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50" w:type="dxa"/>
        <w:jc w:val="center"/>
        <w:tblLayout w:type="fixed"/>
        <w:tblLook w:val="0000" w:firstRow="0" w:lastRow="0" w:firstColumn="0" w:lastColumn="0" w:noHBand="0" w:noVBand="0"/>
      </w:tblPr>
      <w:tblGrid>
        <w:gridCol w:w="3650"/>
        <w:gridCol w:w="6300"/>
      </w:tblGrid>
      <w:tr w:rsidR="002A7012" w:rsidRPr="00F73ED4" w14:paraId="6DF8B3B4" w14:textId="77777777" w:rsidTr="000B380E">
        <w:trPr>
          <w:jc w:val="center"/>
        </w:trPr>
        <w:tc>
          <w:tcPr>
            <w:tcW w:w="3650" w:type="dxa"/>
          </w:tcPr>
          <w:p w14:paraId="13094914" w14:textId="77777777" w:rsidR="002A7012" w:rsidRPr="00F73ED4" w:rsidRDefault="002A7012" w:rsidP="002A7012">
            <w:pPr>
              <w:ind w:left="14" w:right="-14"/>
              <w:jc w:val="center"/>
              <w:rPr>
                <w:sz w:val="26"/>
                <w:szCs w:val="26"/>
              </w:rPr>
            </w:pPr>
            <w:r w:rsidRPr="00F73ED4">
              <w:rPr>
                <w:sz w:val="26"/>
                <w:szCs w:val="26"/>
              </w:rPr>
              <w:t>BỘ KẾ HOẠCH VÀ ĐẦU TƯ</w:t>
            </w:r>
          </w:p>
          <w:p w14:paraId="66453305" w14:textId="77777777" w:rsidR="002A7012" w:rsidRPr="00F73ED4" w:rsidRDefault="002A7012" w:rsidP="002A7012">
            <w:pPr>
              <w:spacing w:before="20"/>
              <w:ind w:left="16" w:right="-18"/>
              <w:jc w:val="center"/>
              <w:rPr>
                <w:b/>
                <w:bCs/>
                <w:sz w:val="26"/>
                <w:szCs w:val="26"/>
              </w:rPr>
            </w:pPr>
            <w:r w:rsidRPr="00F73ED4">
              <w:rPr>
                <w:b/>
                <w:bCs/>
                <w:sz w:val="26"/>
                <w:szCs w:val="26"/>
              </w:rPr>
              <w:t>TỔNG CỤC THỐNG KÊ</w:t>
            </w:r>
          </w:p>
          <w:p w14:paraId="07C32DD9" w14:textId="77777777" w:rsidR="002A7012" w:rsidRPr="00F73ED4" w:rsidRDefault="002A7012" w:rsidP="002A7012">
            <w:pPr>
              <w:spacing w:before="120"/>
              <w:ind w:left="16" w:right="-18"/>
              <w:jc w:val="both"/>
              <w:rPr>
                <w:sz w:val="12"/>
                <w:szCs w:val="26"/>
              </w:rPr>
            </w:pPr>
            <w:r w:rsidRPr="00F73ED4">
              <w:rPr>
                <w:noProof/>
              </w:rPr>
              <mc:AlternateContent>
                <mc:Choice Requires="wps">
                  <w:drawing>
                    <wp:anchor distT="0" distB="0" distL="114300" distR="114300" simplePos="0" relativeHeight="251662336" behindDoc="0" locked="0" layoutInCell="1" allowOverlap="1" wp14:anchorId="0CD5267F" wp14:editId="348EA4E0">
                      <wp:simplePos x="0" y="0"/>
                      <wp:positionH relativeFrom="column">
                        <wp:posOffset>564515</wp:posOffset>
                      </wp:positionH>
                      <wp:positionV relativeFrom="paragraph">
                        <wp:posOffset>37465</wp:posOffset>
                      </wp:positionV>
                      <wp:extent cx="97155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158303F8" id="Line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2.95pt" to="120.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" strokeweight="1pt"/>
                  </w:pict>
                </mc:Fallback>
              </mc:AlternateContent>
            </w:r>
            <w:r w:rsidRPr="00F73ED4">
              <w:rPr>
                <w:sz w:val="26"/>
                <w:szCs w:val="26"/>
              </w:rPr>
              <w:t xml:space="preserve">     </w:t>
            </w:r>
          </w:p>
          <w:p w14:paraId="65C287F1" w14:textId="110C6451" w:rsidR="002A7012" w:rsidRPr="00F73ED4" w:rsidRDefault="002A7012" w:rsidP="002A7012">
            <w:pPr>
              <w:ind w:left="14" w:right="-14"/>
              <w:jc w:val="center"/>
            </w:pPr>
            <w:r w:rsidRPr="00F73ED4">
              <w:t xml:space="preserve">Số: </w:t>
            </w:r>
            <w:r w:rsidR="00373F22" w:rsidRPr="00F73ED4">
              <w:t>97</w:t>
            </w:r>
            <w:r w:rsidRPr="00F73ED4">
              <w:t>/BC-TCTK</w:t>
            </w:r>
          </w:p>
        </w:tc>
        <w:tc>
          <w:tcPr>
            <w:tcW w:w="6300" w:type="dxa"/>
          </w:tcPr>
          <w:p w14:paraId="72E60589" w14:textId="77777777" w:rsidR="002A7012" w:rsidRPr="00F73ED4" w:rsidRDefault="002A7012" w:rsidP="002A7012">
            <w:pPr>
              <w:ind w:left="72"/>
              <w:jc w:val="center"/>
              <w:rPr>
                <w:b/>
                <w:bCs/>
                <w:sz w:val="26"/>
                <w:szCs w:val="26"/>
              </w:rPr>
            </w:pPr>
            <w:r w:rsidRPr="00F73ED4">
              <w:rPr>
                <w:b/>
                <w:bCs/>
                <w:sz w:val="26"/>
                <w:szCs w:val="26"/>
              </w:rPr>
              <w:t>CỘNG HÒA XÃ HỘI CHỦ NGHĨA VIỆT NAM</w:t>
            </w:r>
          </w:p>
          <w:p w14:paraId="7D6F4291" w14:textId="77777777" w:rsidR="002A7012" w:rsidRPr="00F73ED4" w:rsidRDefault="002A7012" w:rsidP="002A7012">
            <w:pPr>
              <w:spacing w:before="20"/>
              <w:ind w:left="72"/>
              <w:jc w:val="center"/>
              <w:rPr>
                <w:b/>
                <w:bCs/>
              </w:rPr>
            </w:pPr>
            <w:r w:rsidRPr="00F73ED4">
              <w:rPr>
                <w:b/>
                <w:bCs/>
              </w:rPr>
              <w:t>Độc lập - Tự do - Hạnh phúc</w:t>
            </w:r>
          </w:p>
          <w:p w14:paraId="3059A0CC" w14:textId="77777777" w:rsidR="002A7012" w:rsidRPr="00F73ED4" w:rsidRDefault="002A7012" w:rsidP="002A7012">
            <w:pPr>
              <w:spacing w:before="120"/>
              <w:ind w:left="72"/>
              <w:jc w:val="center"/>
              <w:rPr>
                <w:i/>
                <w:iCs/>
                <w:sz w:val="12"/>
                <w:szCs w:val="26"/>
              </w:rPr>
            </w:pPr>
            <w:r w:rsidRPr="00F73ED4">
              <w:rPr>
                <w:noProof/>
                <w:sz w:val="14"/>
              </w:rPr>
              <mc:AlternateContent>
                <mc:Choice Requires="wps">
                  <w:drawing>
                    <wp:anchor distT="0" distB="0" distL="114300" distR="114300" simplePos="0" relativeHeight="251663360" behindDoc="0" locked="0" layoutInCell="1" allowOverlap="1" wp14:anchorId="76B373BF" wp14:editId="5D6C5BB9">
                      <wp:simplePos x="0" y="0"/>
                      <wp:positionH relativeFrom="column">
                        <wp:posOffset>887095</wp:posOffset>
                      </wp:positionH>
                      <wp:positionV relativeFrom="paragraph">
                        <wp:posOffset>27305</wp:posOffset>
                      </wp:positionV>
                      <wp:extent cx="2130425" cy="0"/>
                      <wp:effectExtent l="0" t="0" r="22225"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521FFD95"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lZ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DBoJ&#10;WRMCAAApBAAADgAAAAAAAAAAAAAAAAAuAgAAZHJzL2Uyb0RvYy54bWxQSwECLQAUAAYACAAAACEA&#10;CFTqhNwAAAAHAQAADwAAAAAAAAAAAAAAAABtBAAAZHJzL2Rvd25yZXYueG1sUEsFBgAAAAAEAAQA&#10;8wAAAHYFAAAAAA==&#10;" strokeweight="1pt"/>
                  </w:pict>
                </mc:Fallback>
              </mc:AlternateContent>
            </w:r>
          </w:p>
          <w:p w14:paraId="797A9024" w14:textId="19AAD782" w:rsidR="002A7012" w:rsidRPr="00F73ED4" w:rsidRDefault="002A7012" w:rsidP="002A7012">
            <w:pPr>
              <w:ind w:left="72"/>
              <w:jc w:val="center"/>
              <w:rPr>
                <w:rFonts w:ascii=".VnTime" w:hAnsi=".VnTime" w:cs=".VnTime"/>
                <w:b/>
                <w:bCs/>
                <w:i/>
                <w:iCs/>
              </w:rPr>
            </w:pPr>
            <w:r w:rsidRPr="00F73ED4">
              <w:rPr>
                <w:i/>
                <w:iCs/>
              </w:rPr>
              <w:t xml:space="preserve">Hà Nội, ngày </w:t>
            </w:r>
            <w:r w:rsidR="00373F22" w:rsidRPr="00F73ED4">
              <w:rPr>
                <w:i/>
                <w:iCs/>
              </w:rPr>
              <w:t xml:space="preserve">28 </w:t>
            </w:r>
            <w:r w:rsidRPr="00F73ED4">
              <w:rPr>
                <w:i/>
                <w:iCs/>
              </w:rPr>
              <w:t xml:space="preserve">tháng </w:t>
            </w:r>
            <w:r w:rsidR="00E76B5D" w:rsidRPr="00F73ED4">
              <w:rPr>
                <w:i/>
                <w:iCs/>
              </w:rPr>
              <w:t>5</w:t>
            </w:r>
            <w:r w:rsidRPr="00F73ED4">
              <w:rPr>
                <w:i/>
                <w:iCs/>
              </w:rPr>
              <w:t xml:space="preserve"> năm 2024</w:t>
            </w:r>
          </w:p>
        </w:tc>
      </w:tr>
    </w:tbl>
    <w:p w14:paraId="7912FFB1" w14:textId="77777777" w:rsidR="002A7012" w:rsidRPr="00F73ED4" w:rsidRDefault="002A7012" w:rsidP="002A7012">
      <w:pPr>
        <w:spacing w:line="276" w:lineRule="auto"/>
        <w:jc w:val="center"/>
        <w:rPr>
          <w:rFonts w:ascii=".VnArialH" w:hAnsi=".VnArialH" w:cs=".VnArialH"/>
          <w:b/>
          <w:bCs/>
          <w:sz w:val="2"/>
          <w:szCs w:val="2"/>
        </w:rPr>
      </w:pPr>
    </w:p>
    <w:p w14:paraId="68E81A84" w14:textId="77777777" w:rsidR="002A7012" w:rsidRPr="00F73ED4" w:rsidRDefault="002A7012" w:rsidP="002A7012">
      <w:pPr>
        <w:jc w:val="center"/>
        <w:rPr>
          <w:b/>
          <w:bCs/>
          <w:sz w:val="24"/>
          <w:szCs w:val="48"/>
        </w:rPr>
      </w:pPr>
    </w:p>
    <w:p w14:paraId="2B4E257A" w14:textId="77777777" w:rsidR="002A7012" w:rsidRPr="00F73ED4" w:rsidRDefault="002A7012" w:rsidP="002A7012">
      <w:pPr>
        <w:jc w:val="center"/>
        <w:rPr>
          <w:b/>
          <w:bCs/>
          <w:sz w:val="40"/>
          <w:szCs w:val="40"/>
        </w:rPr>
      </w:pPr>
      <w:r w:rsidRPr="00F73ED4">
        <w:rPr>
          <w:b/>
          <w:bCs/>
          <w:sz w:val="40"/>
          <w:szCs w:val="40"/>
        </w:rPr>
        <w:t>BÁO CÁO</w:t>
      </w:r>
    </w:p>
    <w:p w14:paraId="700085E5" w14:textId="1B2A45FF" w:rsidR="002A7012" w:rsidRPr="00F73ED4" w:rsidRDefault="002A7012" w:rsidP="002A7012">
      <w:pPr>
        <w:jc w:val="center"/>
        <w:rPr>
          <w:b/>
          <w:bCs/>
          <w:sz w:val="34"/>
          <w:szCs w:val="34"/>
        </w:rPr>
      </w:pPr>
      <w:r w:rsidRPr="00F73ED4">
        <w:rPr>
          <w:b/>
          <w:bCs/>
          <w:sz w:val="34"/>
          <w:szCs w:val="34"/>
        </w:rPr>
        <w:t xml:space="preserve">TÌNH HÌNH KINH TẾ </w:t>
      </w:r>
      <w:r w:rsidRPr="00F73ED4">
        <w:rPr>
          <w:bCs/>
          <w:sz w:val="34"/>
          <w:szCs w:val="34"/>
        </w:rPr>
        <w:t>-</w:t>
      </w:r>
      <w:r w:rsidRPr="00F73ED4">
        <w:rPr>
          <w:b/>
          <w:bCs/>
          <w:sz w:val="34"/>
          <w:szCs w:val="34"/>
        </w:rPr>
        <w:t xml:space="preserve"> XÃ HỘI </w:t>
      </w:r>
      <w:r w:rsidRPr="00F73ED4">
        <w:rPr>
          <w:b/>
          <w:bCs/>
          <w:sz w:val="34"/>
          <w:szCs w:val="34"/>
        </w:rPr>
        <w:br/>
        <w:t xml:space="preserve">THÁNG </w:t>
      </w:r>
      <w:r w:rsidR="00E76B5D" w:rsidRPr="00F73ED4">
        <w:rPr>
          <w:b/>
          <w:bCs/>
          <w:sz w:val="34"/>
          <w:szCs w:val="34"/>
        </w:rPr>
        <w:t xml:space="preserve">NĂM </w:t>
      </w:r>
      <w:r w:rsidRPr="00F73ED4">
        <w:rPr>
          <w:b/>
          <w:bCs/>
          <w:sz w:val="34"/>
          <w:szCs w:val="34"/>
        </w:rPr>
        <w:t xml:space="preserve">VÀ </w:t>
      </w:r>
      <w:r w:rsidR="00E76B5D" w:rsidRPr="00F73ED4">
        <w:rPr>
          <w:b/>
          <w:bCs/>
          <w:sz w:val="34"/>
          <w:szCs w:val="34"/>
        </w:rPr>
        <w:t>5</w:t>
      </w:r>
      <w:r w:rsidRPr="00F73ED4">
        <w:rPr>
          <w:b/>
          <w:bCs/>
          <w:sz w:val="34"/>
          <w:szCs w:val="34"/>
        </w:rPr>
        <w:t xml:space="preserve"> THÁNG ĐẦU NĂM 2024</w:t>
      </w:r>
    </w:p>
    <w:p w14:paraId="5F1D9475" w14:textId="77777777" w:rsidR="002A7012" w:rsidRPr="00F73ED4" w:rsidRDefault="002A7012" w:rsidP="002A7012">
      <w:pPr>
        <w:spacing w:before="20"/>
        <w:jc w:val="center"/>
        <w:rPr>
          <w:rFonts w:ascii="Arial" w:hAnsi="Arial" w:cs="Arial"/>
          <w:b/>
          <w:bCs/>
          <w:sz w:val="38"/>
          <w:szCs w:val="52"/>
        </w:rPr>
      </w:pPr>
      <w:r w:rsidRPr="00F73ED4">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472D45E7" w14:textId="77777777" w:rsidR="00E76B5D" w:rsidRPr="00F73ED4" w:rsidRDefault="00E76B5D" w:rsidP="00BA21B7">
      <w:pPr>
        <w:spacing w:after="120" w:line="264" w:lineRule="auto"/>
        <w:ind w:firstLine="567"/>
        <w:jc w:val="both"/>
        <w:rPr>
          <w:b/>
          <w:bCs/>
        </w:rPr>
      </w:pPr>
      <w:r w:rsidRPr="00F73ED4">
        <w:rPr>
          <w:b/>
          <w:bCs/>
        </w:rPr>
        <w:t>1. Sản xuất nông, lâm nghiệp và thủy sản</w:t>
      </w:r>
    </w:p>
    <w:p w14:paraId="2EDF9AE4" w14:textId="7F812A63" w:rsidR="00E76B5D" w:rsidRPr="00F73ED4" w:rsidRDefault="00E76B5D" w:rsidP="00BA21B7">
      <w:pPr>
        <w:spacing w:after="120" w:line="264" w:lineRule="auto"/>
        <w:ind w:firstLine="567"/>
        <w:jc w:val="both"/>
        <w:rPr>
          <w:i/>
          <w:lang w:val="nl-NL"/>
        </w:rPr>
      </w:pPr>
      <w:r w:rsidRPr="00F73ED4">
        <w:rPr>
          <w:i/>
          <w:iCs/>
          <w:lang w:val="nl-NL" w:eastAsia="en-GB"/>
        </w:rPr>
        <w:t>Sản xuất nông nghiệp tháng Năm trọng tâm là chăm sóc </w:t>
      </w:r>
      <w:r w:rsidRPr="00F73ED4">
        <w:rPr>
          <w:i/>
          <w:iCs/>
          <w:lang w:eastAsia="en-GB"/>
        </w:rPr>
        <w:t>lúa đông xuân tại các địa phương phía Bắc; </w:t>
      </w:r>
      <w:r w:rsidRPr="00F73ED4">
        <w:rPr>
          <w:i/>
          <w:iCs/>
          <w:lang w:val="nl-NL" w:eastAsia="en-GB"/>
        </w:rPr>
        <w:t>chăm sóc</w:t>
      </w:r>
      <w:r w:rsidRPr="00F73ED4">
        <w:rPr>
          <w:i/>
          <w:iCs/>
          <w:lang w:eastAsia="en-GB"/>
        </w:rPr>
        <w:t>, thu hoạch lúa, hoa màu vụ đông xuân và xuống giống lúa hè thu tại các địa phương phía Nam. </w:t>
      </w:r>
      <w:r w:rsidRPr="00F73ED4">
        <w:rPr>
          <w:i/>
        </w:rPr>
        <w:t xml:space="preserve">Chăn nuôi lợn và gia cầm phát triển khá, dịch bệnh </w:t>
      </w:r>
      <w:r w:rsidR="00A97741" w:rsidRPr="00F73ED4">
        <w:rPr>
          <w:i/>
        </w:rPr>
        <w:t xml:space="preserve">trên </w:t>
      </w:r>
      <w:r w:rsidRPr="00F73ED4">
        <w:rPr>
          <w:i/>
        </w:rPr>
        <w:t>gia súc, gia cầm được kiểm soát</w:t>
      </w:r>
      <w:r w:rsidRPr="00F73ED4">
        <w:rPr>
          <w:i/>
          <w:iCs/>
          <w:lang w:val="nl-NL" w:eastAsia="en-GB"/>
        </w:rPr>
        <w:t xml:space="preserve">. Sản xuất lâm nghiệp ổn định, các địa phương tiếp tục trồng rừng mới tập trung theo kế hoạch. </w:t>
      </w:r>
      <w:r w:rsidR="00A97741" w:rsidRPr="00F73ED4">
        <w:rPr>
          <w:i/>
          <w:lang w:val="nl-NL"/>
        </w:rPr>
        <w:t>N</w:t>
      </w:r>
      <w:r w:rsidRPr="00F73ED4">
        <w:rPr>
          <w:i/>
          <w:lang w:val="nl-NL"/>
        </w:rPr>
        <w:t xml:space="preserve">uôi trồng thủy sản tăng trưởng tốt nhờ áp dụng các phương thức nuôi trồng tiên tiến, hiệu quả. Khai thác thủy sản biển đạt </w:t>
      </w:r>
      <w:r w:rsidR="000D53B4" w:rsidRPr="00F73ED4">
        <w:rPr>
          <w:i/>
          <w:lang w:val="nl-NL"/>
        </w:rPr>
        <w:t>kết quả khả quan</w:t>
      </w:r>
      <w:r w:rsidRPr="00F73ED4">
        <w:rPr>
          <w:i/>
          <w:lang w:val="nl-NL"/>
        </w:rPr>
        <w:t xml:space="preserve"> do thời tiết tương đối thuận lợi. </w:t>
      </w:r>
    </w:p>
    <w:p w14:paraId="5345ECDA" w14:textId="4DD95E0E" w:rsidR="00E76B5D" w:rsidRPr="00F73ED4" w:rsidRDefault="00E76B5D" w:rsidP="00BA21B7">
      <w:pPr>
        <w:shd w:val="clear" w:color="auto" w:fill="FFFFFF"/>
        <w:spacing w:after="120" w:line="264" w:lineRule="auto"/>
        <w:ind w:firstLine="567"/>
        <w:jc w:val="both"/>
        <w:rPr>
          <w:b/>
          <w:bCs/>
          <w:i/>
          <w:iCs/>
          <w:lang w:val="nl-NL"/>
        </w:rPr>
      </w:pPr>
      <w:r w:rsidRPr="00F73ED4">
        <w:rPr>
          <w:b/>
          <w:bCs/>
          <w:i/>
          <w:iCs/>
          <w:lang w:val="nl-NL"/>
        </w:rPr>
        <w:t>a) Nông nghiệp</w:t>
      </w:r>
    </w:p>
    <w:p w14:paraId="3C9C40BC" w14:textId="77777777" w:rsidR="00E76B5D" w:rsidRPr="00F73ED4" w:rsidRDefault="00E76B5D" w:rsidP="00BA21B7">
      <w:pPr>
        <w:tabs>
          <w:tab w:val="left" w:pos="720"/>
        </w:tabs>
        <w:spacing w:after="120" w:line="264" w:lineRule="auto"/>
        <w:ind w:firstLine="567"/>
        <w:jc w:val="both"/>
        <w:rPr>
          <w:bCs/>
          <w:i/>
          <w:iCs/>
          <w:lang w:val="nl-NL"/>
        </w:rPr>
      </w:pPr>
      <w:r w:rsidRPr="00F73ED4">
        <w:rPr>
          <w:bCs/>
          <w:i/>
          <w:iCs/>
          <w:lang w:val="nl-NL"/>
        </w:rPr>
        <w:t>Lúa đông xuân</w:t>
      </w:r>
    </w:p>
    <w:p w14:paraId="516C4875" w14:textId="18726DA7" w:rsidR="00E76B5D" w:rsidRPr="00F73ED4" w:rsidRDefault="00E76B5D" w:rsidP="00BA21B7">
      <w:pPr>
        <w:shd w:val="clear" w:color="auto" w:fill="FFFFFF"/>
        <w:spacing w:after="120" w:line="264" w:lineRule="auto"/>
        <w:ind w:firstLine="567"/>
        <w:jc w:val="both"/>
        <w:rPr>
          <w:lang w:val="nl-NL"/>
        </w:rPr>
      </w:pPr>
      <w:r w:rsidRPr="00F73ED4">
        <w:rPr>
          <w:shd w:val="clear" w:color="auto" w:fill="FFFFFF"/>
          <w:lang w:val="nl-NL"/>
        </w:rPr>
        <w:t xml:space="preserve">Vụ lúa đông xuân năm 2024 cả nước gieo cấy được </w:t>
      </w:r>
      <w:r w:rsidRPr="00F73ED4">
        <w:rPr>
          <w:lang w:val="sv-SE"/>
        </w:rPr>
        <w:t>2.953,6</w:t>
      </w:r>
      <w:r w:rsidRPr="00F73ED4">
        <w:rPr>
          <w:shd w:val="clear" w:color="auto" w:fill="FFFFFF"/>
          <w:lang w:val="nl-NL"/>
        </w:rPr>
        <w:t xml:space="preserve"> nghìn ha, </w:t>
      </w:r>
      <w:r w:rsidRPr="00F73ED4">
        <w:rPr>
          <w:lang w:val="sv-SE"/>
        </w:rPr>
        <w:t>tăng 0,9 nghìn ha so với vụ đông xuân năm trước.</w:t>
      </w:r>
      <w:r w:rsidRPr="00F73ED4">
        <w:rPr>
          <w:shd w:val="clear" w:color="auto" w:fill="FFFFFF"/>
          <w:lang w:val="nl-NL"/>
        </w:rPr>
        <w:t xml:space="preserve"> </w:t>
      </w:r>
      <w:r w:rsidRPr="00F73ED4">
        <w:rPr>
          <w:lang w:val="nl-NL"/>
        </w:rPr>
        <w:t xml:space="preserve">Các địa phương phía Bắc gieo cấy </w:t>
      </w:r>
      <w:r w:rsidRPr="00F73ED4">
        <w:rPr>
          <w:lang w:val="sv-SE"/>
        </w:rPr>
        <w:t>1.059,4</w:t>
      </w:r>
      <w:r w:rsidRPr="00F73ED4">
        <w:rPr>
          <w:lang w:val="nl-NL"/>
        </w:rPr>
        <w:t xml:space="preserve"> nghìn ha, giảm 8,5 nghìn ha</w:t>
      </w:r>
      <w:r w:rsidRPr="00F73ED4">
        <w:rPr>
          <w:rStyle w:val="FootnoteReference"/>
        </w:rPr>
        <w:footnoteReference w:id="1"/>
      </w:r>
      <w:r w:rsidRPr="00F73ED4">
        <w:rPr>
          <w:lang w:val="nl-NL"/>
        </w:rPr>
        <w:t xml:space="preserve">, trong đó, vùng Đồng bằng sông Hồng đạt 471,3 nghìn ha, giảm </w:t>
      </w:r>
      <w:r w:rsidR="00926FF3" w:rsidRPr="00F73ED4">
        <w:rPr>
          <w:lang w:val="nl-NL"/>
        </w:rPr>
        <w:t>5,6</w:t>
      </w:r>
      <w:r w:rsidRPr="00F73ED4">
        <w:rPr>
          <w:lang w:val="nl-NL"/>
        </w:rPr>
        <w:t xml:space="preserve"> nghìn ha. Các địa phương phía Nam gieo cấy </w:t>
      </w:r>
      <w:r w:rsidRPr="00F73ED4">
        <w:rPr>
          <w:lang w:val="sv-SE"/>
        </w:rPr>
        <w:t xml:space="preserve">1.894,2 </w:t>
      </w:r>
      <w:r w:rsidRPr="00F73ED4">
        <w:rPr>
          <w:lang w:val="nl-NL"/>
        </w:rPr>
        <w:t>nghìn ha, tăng 9,4 nghìn ha so với vụ đông xuân năm trước, trong đó vùng Đ</w:t>
      </w:r>
      <w:r w:rsidRPr="00F73ED4">
        <w:rPr>
          <w:lang w:val="sv-SE"/>
        </w:rPr>
        <w:t>ồng bằng sông Cửu Long đạt 1.487,7 nghìn ha, tăng 9 nghìn ha</w:t>
      </w:r>
      <w:r w:rsidR="009E2A7B" w:rsidRPr="00F73ED4">
        <w:rPr>
          <w:lang w:val="sv-SE"/>
        </w:rPr>
        <w:t xml:space="preserve">, nguyên nhân chủ yếu </w:t>
      </w:r>
      <w:r w:rsidRPr="00F73ED4">
        <w:rPr>
          <w:lang w:val="sv-SE"/>
        </w:rPr>
        <w:t xml:space="preserve"> </w:t>
      </w:r>
      <w:r w:rsidRPr="00F73ED4">
        <w:rPr>
          <w:lang w:val="nl-NL"/>
        </w:rPr>
        <w:t>do giá lúa ở mức cao</w:t>
      </w:r>
      <w:r w:rsidRPr="00F73ED4">
        <w:rPr>
          <w:rStyle w:val="FootnoteReference"/>
        </w:rPr>
        <w:footnoteReference w:id="2"/>
      </w:r>
      <w:r w:rsidRPr="00F73ED4">
        <w:rPr>
          <w:lang w:val="nl-NL"/>
        </w:rPr>
        <w:t xml:space="preserve"> nên người dân </w:t>
      </w:r>
      <w:r w:rsidR="009E2A7B" w:rsidRPr="00F73ED4">
        <w:rPr>
          <w:lang w:val="nl-NL"/>
        </w:rPr>
        <w:t>chuyển từ diện tích lúa thu đông sang trồng lúa đôn</w:t>
      </w:r>
      <w:r w:rsidR="00A04119" w:rsidRPr="00F73ED4">
        <w:rPr>
          <w:lang w:val="nl-NL"/>
        </w:rPr>
        <w:t>g</w:t>
      </w:r>
      <w:r w:rsidR="009E2A7B" w:rsidRPr="00F73ED4">
        <w:rPr>
          <w:lang w:val="nl-NL"/>
        </w:rPr>
        <w:t xml:space="preserve"> xuân sớm</w:t>
      </w:r>
      <w:r w:rsidR="00171E58" w:rsidRPr="00F73ED4">
        <w:rPr>
          <w:lang w:val="nl-NL"/>
        </w:rPr>
        <w:t xml:space="preserve"> và đông xuân muộn</w:t>
      </w:r>
      <w:r w:rsidRPr="00F73ED4">
        <w:rPr>
          <w:lang w:val="sv-SE"/>
        </w:rPr>
        <w:t xml:space="preserve">. Một số địa phương có diện tích gieo trồng tăng cao so với vụ đông xuân năm trước như Long An đạt 235,7 nghìn ha, tăng 10,6 nghìn ha; Bạc Liêu đạt 45 nghìn ha, tăng 1,8 nghìn ha. </w:t>
      </w:r>
    </w:p>
    <w:p w14:paraId="42249A61" w14:textId="1CD38302" w:rsidR="00E76B5D" w:rsidRPr="00F73ED4" w:rsidRDefault="00E76B5D" w:rsidP="00670C63">
      <w:pPr>
        <w:spacing w:after="120" w:line="276" w:lineRule="auto"/>
        <w:ind w:firstLine="567"/>
        <w:jc w:val="both"/>
        <w:rPr>
          <w:lang w:val="sv-SE"/>
        </w:rPr>
      </w:pPr>
      <w:r w:rsidRPr="00F73ED4">
        <w:rPr>
          <w:lang w:val="sv-SE"/>
        </w:rPr>
        <w:t xml:space="preserve">Tính đến ngày 15/5/2024, các địa phương phía Nam đã cơ bản thu hoạch xong lúa đông xuân với diện tích đạt 1.885,6 nghìn ha, chiếm 99,5% diện tích gieo cấy và bằng 100,5% cùng kỳ năm trước, trong đó vùng Đồng bằng sông Cửu Long đạt 1.487,5 nghìn ha, chiếm gần 100% diện tích gieo cấy. Năng suất </w:t>
      </w:r>
      <w:r w:rsidRPr="00F73ED4">
        <w:rPr>
          <w:lang w:val="sv-SE"/>
        </w:rPr>
        <w:lastRenderedPageBreak/>
        <w:t xml:space="preserve">lúa đông xuân ước đạt 72,3 tạ/ha, tăng 0,1 tạ/ha so với vụ đông xuân năm trước. Một số địa phương có năng suất lúa tăng cao như Trà Vinh tăng 6,0 tạ/ha; Sóc Trăng tăng 2,0 tạ/ha; Vĩnh Long tăng 1,9 tạ/ha; Kiên Giang tăng 0,7 tạ/ha; Tiền Giang và Cần Thơ cùng tăng 0,4 tạ/ha. </w:t>
      </w:r>
    </w:p>
    <w:p w14:paraId="114347F8" w14:textId="77777777" w:rsidR="00E76B5D" w:rsidRPr="00F73ED4" w:rsidRDefault="00E76B5D" w:rsidP="00670C63">
      <w:pPr>
        <w:shd w:val="clear" w:color="auto" w:fill="FFFFFF"/>
        <w:spacing w:after="120" w:line="276" w:lineRule="auto"/>
        <w:ind w:firstLine="567"/>
        <w:jc w:val="both"/>
        <w:rPr>
          <w:i/>
          <w:lang w:val="sv-SE"/>
        </w:rPr>
      </w:pPr>
      <w:r w:rsidRPr="00F73ED4">
        <w:rPr>
          <w:i/>
          <w:lang w:val="sv-SE"/>
        </w:rPr>
        <w:t>Lúa hè thu</w:t>
      </w:r>
    </w:p>
    <w:p w14:paraId="5D2CA891" w14:textId="556C6C5F" w:rsidR="00E76B5D" w:rsidRPr="00F73ED4" w:rsidRDefault="00E76B5D" w:rsidP="00670C63">
      <w:pPr>
        <w:shd w:val="clear" w:color="auto" w:fill="FFFFFF"/>
        <w:spacing w:after="120" w:line="276" w:lineRule="auto"/>
        <w:ind w:firstLine="567"/>
        <w:jc w:val="both"/>
        <w:rPr>
          <w:lang w:val="sv-SE"/>
        </w:rPr>
      </w:pPr>
      <w:r w:rsidRPr="00F73ED4">
        <w:rPr>
          <w:lang w:val="sv-SE"/>
        </w:rPr>
        <w:t>Cùng với thu hoạch lúa đông xuân, đến trung tuần tháng Năm, các địa phương phía Nam gieo trồng được 1.059,4 nghìn ha lúa hè thu, bằng 96,1% cùng kỳ năm trước, trong đó vùng Đồng bằng sông Cửu Long đạt 959,7 nghìn ha, bằng 95,1%. Tiến độ gieo trồng lúa hè thu năm nay chậm hơn so với cùng kỳ năm trước chủ yếu do thời tiết nắng nóng</w:t>
      </w:r>
      <w:r w:rsidR="00411B91" w:rsidRPr="00F73ED4">
        <w:rPr>
          <w:lang w:val="sv-SE"/>
        </w:rPr>
        <w:t>, thiếu nước</w:t>
      </w:r>
      <w:r w:rsidRPr="00F73ED4">
        <w:rPr>
          <w:lang w:val="sv-SE"/>
        </w:rPr>
        <w:t xml:space="preserve"> và mưa đến muộn. Hiện lúa hè thu đang ở đang ở giai đoạn đẻ nhánh đến chắc xanh, cây lúa sinh trưởng và phát triển khá. Do lúa hè thu sinh trưởng trong điều kiện nắng nóng, nền nhiệt cao có thể thiếu nước ở đầu vụ nên các địa phương đã khuyến cáo nông dân </w:t>
      </w:r>
      <w:r w:rsidR="00411B91" w:rsidRPr="00F73ED4">
        <w:rPr>
          <w:lang w:val="sv-SE"/>
        </w:rPr>
        <w:t xml:space="preserve">chọn gieo trồng các giống lúa chất lượng cao, có thời gian sinh trưởng ngắn ngày và </w:t>
      </w:r>
      <w:r w:rsidRPr="00F73ED4">
        <w:rPr>
          <w:lang w:val="sv-SE"/>
        </w:rPr>
        <w:t>tuân thủ nghiêm ngặt lịch xuống giống, quản lý tốt nguồn nước để hạn chế ảnh hưởng của hạn hán và xâm nhập mặn.</w:t>
      </w:r>
    </w:p>
    <w:p w14:paraId="154BBAB7" w14:textId="77777777" w:rsidR="00E76B5D" w:rsidRPr="00F73ED4" w:rsidRDefault="00E76B5D" w:rsidP="00670C63">
      <w:pPr>
        <w:shd w:val="clear" w:color="auto" w:fill="FFFFFF"/>
        <w:spacing w:after="120" w:line="276" w:lineRule="auto"/>
        <w:ind w:firstLine="567"/>
        <w:jc w:val="both"/>
        <w:rPr>
          <w:i/>
          <w:lang w:val="sv-SE"/>
        </w:rPr>
      </w:pPr>
      <w:r w:rsidRPr="00F73ED4">
        <w:rPr>
          <w:i/>
          <w:lang w:val="sv-SE"/>
        </w:rPr>
        <w:t>Cây hàng năm</w:t>
      </w:r>
    </w:p>
    <w:p w14:paraId="1546B182" w14:textId="77777777" w:rsidR="00E76B5D" w:rsidRPr="00F73ED4" w:rsidRDefault="00E76B5D" w:rsidP="00670C63">
      <w:pPr>
        <w:spacing w:after="120" w:line="276" w:lineRule="auto"/>
        <w:ind w:firstLine="567"/>
        <w:jc w:val="both"/>
        <w:rPr>
          <w:shd w:val="clear" w:color="auto" w:fill="FFFFFF"/>
          <w:lang w:val="vi-VN"/>
        </w:rPr>
      </w:pPr>
      <w:r w:rsidRPr="00F73ED4">
        <w:rPr>
          <w:lang w:val="sv-SE"/>
        </w:rPr>
        <w:t>Cùng với việc gieo cấy lúa, các địa phương trên cả nước đang tiến hành gieo trồng cây hoa màu. Trong đó, diện tích một số cây như ngô, đậu tương, lạc tiếp tục giảm so với cùng kỳ năm trước chủ yếu do hiệu quả kinh tế không cao.</w:t>
      </w:r>
    </w:p>
    <w:p w14:paraId="54149673" w14:textId="77777777" w:rsidR="00E76B5D" w:rsidRPr="00F73ED4" w:rsidRDefault="00E76B5D" w:rsidP="00E76B5D">
      <w:pPr>
        <w:spacing w:before="120" w:after="40" w:line="271" w:lineRule="auto"/>
        <w:jc w:val="center"/>
        <w:rPr>
          <w:rFonts w:ascii="Arial" w:hAnsi="Arial" w:cs="Arial"/>
          <w:b/>
          <w:sz w:val="24"/>
          <w:lang w:val="de-DE"/>
        </w:rPr>
      </w:pPr>
      <w:r w:rsidRPr="00F73ED4">
        <w:rPr>
          <w:rFonts w:ascii="Arial" w:hAnsi="Arial" w:cs="Arial"/>
          <w:b/>
          <w:sz w:val="24"/>
          <w:lang w:val="de-DE"/>
        </w:rPr>
        <w:t>Hình 1. Diện tích gieo trồng một số cây hàng năm</w:t>
      </w:r>
    </w:p>
    <w:p w14:paraId="34DCABE5" w14:textId="77777777" w:rsidR="00E76B5D" w:rsidRPr="00F73ED4" w:rsidRDefault="00E76B5D" w:rsidP="00E76B5D">
      <w:pPr>
        <w:spacing w:before="40" w:after="40" w:line="271" w:lineRule="auto"/>
        <w:jc w:val="center"/>
        <w:rPr>
          <w:rFonts w:ascii="Arial" w:hAnsi="Arial" w:cs="Arial"/>
          <w:bCs/>
          <w:i/>
          <w:iCs/>
          <w:sz w:val="24"/>
          <w:lang w:val="vi-VN"/>
        </w:rPr>
      </w:pPr>
      <w:r w:rsidRPr="00F73ED4">
        <w:rPr>
          <w:rFonts w:ascii="Arial" w:hAnsi="Arial" w:cs="Arial"/>
          <w:bCs/>
          <w:i/>
          <w:iCs/>
          <w:sz w:val="24"/>
          <w:lang w:val="vi-VN"/>
        </w:rPr>
        <w:t xml:space="preserve">(Tính đến trung tuần tháng </w:t>
      </w:r>
      <w:r w:rsidRPr="00F73ED4">
        <w:rPr>
          <w:rFonts w:ascii="Arial" w:hAnsi="Arial" w:cs="Arial"/>
          <w:bCs/>
          <w:i/>
          <w:iCs/>
          <w:sz w:val="24"/>
        </w:rPr>
        <w:t>5/2024</w:t>
      </w:r>
      <w:r w:rsidRPr="00F73ED4">
        <w:rPr>
          <w:rFonts w:ascii="Arial" w:hAnsi="Arial" w:cs="Arial"/>
          <w:bCs/>
          <w:i/>
          <w:iCs/>
          <w:sz w:val="24"/>
          <w:lang w:val="vi-VN"/>
        </w:rPr>
        <w:t>)</w:t>
      </w:r>
    </w:p>
    <w:p w14:paraId="10BB3C2C" w14:textId="77777777" w:rsidR="00E76B5D" w:rsidRPr="00F73ED4" w:rsidRDefault="00E76B5D" w:rsidP="00E76B5D">
      <w:pPr>
        <w:spacing w:before="40" w:after="40" w:line="271" w:lineRule="auto"/>
        <w:jc w:val="center"/>
        <w:rPr>
          <w:rFonts w:ascii="Arial" w:hAnsi="Arial" w:cs="Arial"/>
          <w:bCs/>
          <w:i/>
          <w:iCs/>
          <w:sz w:val="24"/>
          <w:lang w:val="vi-VN"/>
        </w:rPr>
      </w:pPr>
      <w:r w:rsidRPr="00F73ED4">
        <w:rPr>
          <w:noProof/>
        </w:rPr>
        <w:drawing>
          <wp:inline distT="0" distB="0" distL="0" distR="0" wp14:anchorId="23729173" wp14:editId="72BA0E7D">
            <wp:extent cx="5659120" cy="187325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0808" cy="1877119"/>
                    </a:xfrm>
                    <a:prstGeom prst="rect">
                      <a:avLst/>
                    </a:prstGeom>
                    <a:noFill/>
                    <a:ln>
                      <a:noFill/>
                    </a:ln>
                  </pic:spPr>
                </pic:pic>
              </a:graphicData>
            </a:graphic>
          </wp:inline>
        </w:drawing>
      </w:r>
    </w:p>
    <w:p w14:paraId="719F0F61" w14:textId="77777777" w:rsidR="00E76B5D" w:rsidRPr="00F73ED4" w:rsidRDefault="00E76B5D" w:rsidP="00BA21B7">
      <w:pPr>
        <w:spacing w:after="120" w:line="259" w:lineRule="auto"/>
        <w:ind w:firstLine="567"/>
        <w:jc w:val="both"/>
        <w:rPr>
          <w:b/>
          <w:lang w:val="de-DE"/>
        </w:rPr>
      </w:pPr>
      <w:r w:rsidRPr="00F73ED4">
        <w:rPr>
          <w:i/>
          <w:lang w:val="vi-VN"/>
        </w:rPr>
        <w:t>Chăn nuôi</w:t>
      </w:r>
    </w:p>
    <w:p w14:paraId="7E1DF83E" w14:textId="2FF16866" w:rsidR="00E76B5D" w:rsidRPr="00F73ED4" w:rsidRDefault="00E76B5D" w:rsidP="00BA21B7">
      <w:pPr>
        <w:tabs>
          <w:tab w:val="left" w:pos="900"/>
        </w:tabs>
        <w:spacing w:after="120" w:line="259" w:lineRule="auto"/>
        <w:ind w:firstLine="567"/>
        <w:jc w:val="both"/>
        <w:rPr>
          <w:rFonts w:eastAsia="Calibri"/>
          <w:lang w:val="es-AR"/>
        </w:rPr>
      </w:pPr>
      <w:r w:rsidRPr="00F73ED4">
        <w:rPr>
          <w:lang w:val="de-DE"/>
        </w:rPr>
        <w:t>Chăn nuôi trâu, bò trong tháng có xu hướng giảm</w:t>
      </w:r>
      <w:r w:rsidRPr="00F73ED4">
        <w:rPr>
          <w:rStyle w:val="FootnoteReference"/>
          <w:lang w:val="de-DE"/>
        </w:rPr>
        <w:footnoteReference w:id="3"/>
      </w:r>
      <w:r w:rsidRPr="00F73ED4">
        <w:rPr>
          <w:lang w:val="de-DE"/>
        </w:rPr>
        <w:t xml:space="preserve">. </w:t>
      </w:r>
      <w:r w:rsidRPr="00F73ED4">
        <w:rPr>
          <w:lang w:val="sv-SE"/>
        </w:rPr>
        <w:t>Đàn lợn có xu hướng tăng mạnh trở lại do chăn nuôi nông hộ chuyển mạnh sang bán công nghiệp, liên kết với doanh nghiệp; chăn nuôi trang trại theo chuỗi kết hợp an toàn sinh học, an toàn dịch bệnh</w:t>
      </w:r>
      <w:r w:rsidR="002C7DD3" w:rsidRPr="00F73ED4">
        <w:rPr>
          <w:lang w:val="sv-SE"/>
        </w:rPr>
        <w:t xml:space="preserve"> và ứng dụng công nghệ tiên tiến</w:t>
      </w:r>
      <w:r w:rsidRPr="00F73ED4">
        <w:rPr>
          <w:lang w:val="sv-SE"/>
        </w:rPr>
        <w:t xml:space="preserve">. Đồng thời, công tác phòng, </w:t>
      </w:r>
      <w:r w:rsidRPr="00F73ED4">
        <w:rPr>
          <w:lang w:val="sv-SE"/>
        </w:rPr>
        <w:lastRenderedPageBreak/>
        <w:t xml:space="preserve">chống và kiểm soát dịch bệnh tốt, </w:t>
      </w:r>
      <w:r w:rsidRPr="00F73ED4">
        <w:rPr>
          <w:lang w:val="de-DE"/>
        </w:rPr>
        <w:t>giá thịt lợn hơi tăng so với cùng kỳ năm trước</w:t>
      </w:r>
      <w:r w:rsidRPr="00F73ED4">
        <w:rPr>
          <w:rStyle w:val="FootnoteReference"/>
          <w:szCs w:val="26"/>
        </w:rPr>
        <w:footnoteReference w:id="4"/>
      </w:r>
      <w:r w:rsidRPr="00F73ED4">
        <w:rPr>
          <w:lang w:val="de-DE"/>
        </w:rPr>
        <w:t xml:space="preserve"> </w:t>
      </w:r>
      <w:r w:rsidRPr="00F73ED4">
        <w:rPr>
          <w:lang w:val="sv-SE"/>
        </w:rPr>
        <w:t>nên người dân đẩy mạnh phát triển chăn nuôi lợn</w:t>
      </w:r>
      <w:r w:rsidRPr="00F73ED4">
        <w:rPr>
          <w:bCs/>
          <w:lang w:val="de-DE"/>
        </w:rPr>
        <w:t xml:space="preserve">. Chăn nuôi </w:t>
      </w:r>
      <w:r w:rsidRPr="00F73ED4">
        <w:rPr>
          <w:lang w:val="sv-SE"/>
        </w:rPr>
        <w:t>gia cầm tiếp tục phát triển do chi phí đầu vào thấp, có thể tận dụng nguồn thức ăn có sẵn cùng với nhu cầu tiêu dùng ổn định</w:t>
      </w:r>
      <w:r w:rsidR="002C7DD3" w:rsidRPr="00F73ED4">
        <w:rPr>
          <w:lang w:val="sv-SE"/>
        </w:rPr>
        <w:t xml:space="preserve"> và tăng mạnh vào các dịp nghỉ </w:t>
      </w:r>
      <w:r w:rsidR="00411B91" w:rsidRPr="00F73ED4">
        <w:rPr>
          <w:lang w:val="sv-SE"/>
        </w:rPr>
        <w:t>L</w:t>
      </w:r>
      <w:r w:rsidR="002C7DD3" w:rsidRPr="00F73ED4">
        <w:rPr>
          <w:lang w:val="sv-SE"/>
        </w:rPr>
        <w:t>ễ</w:t>
      </w:r>
      <w:r w:rsidRPr="00F73ED4">
        <w:rPr>
          <w:lang w:val="sv-SE"/>
        </w:rPr>
        <w:t>, mang lại hiệu quả kinh tế cao.</w:t>
      </w:r>
    </w:p>
    <w:p w14:paraId="5EC9540A" w14:textId="77777777" w:rsidR="00E76B5D" w:rsidRPr="00F73ED4" w:rsidRDefault="00E76B5D" w:rsidP="00E76B5D">
      <w:pPr>
        <w:spacing w:line="271" w:lineRule="auto"/>
        <w:jc w:val="center"/>
        <w:rPr>
          <w:rFonts w:ascii="Arial" w:hAnsi="Arial" w:cs="Arial"/>
          <w:b/>
          <w:sz w:val="24"/>
          <w:lang w:val="es-AR"/>
        </w:rPr>
      </w:pPr>
      <w:r w:rsidRPr="00F73ED4">
        <w:rPr>
          <w:rFonts w:ascii="Arial" w:hAnsi="Arial" w:cs="Arial"/>
          <w:b/>
          <w:sz w:val="24"/>
          <w:lang w:val="es-AR"/>
        </w:rPr>
        <w:t>Hình 2. Tốc độ tăng/giảm số lượng gia súc, gia cầm</w:t>
      </w:r>
    </w:p>
    <w:p w14:paraId="6CA9E4AA" w14:textId="77777777" w:rsidR="00E76B5D" w:rsidRPr="00F73ED4" w:rsidRDefault="00E76B5D" w:rsidP="00E76B5D">
      <w:pPr>
        <w:spacing w:after="120" w:line="271" w:lineRule="auto"/>
        <w:jc w:val="center"/>
        <w:rPr>
          <w:rFonts w:ascii="Arial" w:hAnsi="Arial" w:cs="Arial"/>
          <w:b/>
          <w:sz w:val="24"/>
          <w:lang w:val="es-AR"/>
        </w:rPr>
      </w:pPr>
      <w:r w:rsidRPr="00F73ED4">
        <w:rPr>
          <w:rFonts w:ascii="Arial" w:hAnsi="Arial" w:cs="Arial"/>
          <w:b/>
          <w:sz w:val="24"/>
          <w:lang w:val="es-AR"/>
        </w:rPr>
        <w:t>cuối tháng 5/2024 so với cùng thời điểm năm trước</w:t>
      </w:r>
    </w:p>
    <w:p w14:paraId="4CB63037" w14:textId="3B8660BD" w:rsidR="00E76B5D" w:rsidRPr="00F73ED4" w:rsidRDefault="004955F1" w:rsidP="00E76B5D">
      <w:pPr>
        <w:spacing w:after="120"/>
        <w:jc w:val="center"/>
        <w:rPr>
          <w:rFonts w:ascii="Arial" w:hAnsi="Arial" w:cs="Arial"/>
          <w:b/>
          <w:sz w:val="24"/>
          <w:lang w:val="es-AR"/>
        </w:rPr>
      </w:pPr>
      <w:r w:rsidRPr="00F73ED4">
        <w:rPr>
          <w:noProof/>
        </w:rPr>
        <w:drawing>
          <wp:inline distT="0" distB="0" distL="0" distR="0" wp14:anchorId="1D2F4431" wp14:editId="2169E1BB">
            <wp:extent cx="5698674" cy="1419225"/>
            <wp:effectExtent l="0" t="0" r="0" b="0"/>
            <wp:docPr id="4" name="Picture 4" descr="A comparison of a pair of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mparison of a pair of animals&#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0128" cy="1419587"/>
                    </a:xfrm>
                    <a:prstGeom prst="rect">
                      <a:avLst/>
                    </a:prstGeom>
                    <a:noFill/>
                    <a:ln>
                      <a:noFill/>
                    </a:ln>
                  </pic:spPr>
                </pic:pic>
              </a:graphicData>
            </a:graphic>
          </wp:inline>
        </w:drawing>
      </w:r>
    </w:p>
    <w:p w14:paraId="1DE3EA2C" w14:textId="0BFA0ACE" w:rsidR="00E76B5D" w:rsidRPr="00F73ED4" w:rsidRDefault="00E76B5D" w:rsidP="00BA21B7">
      <w:pPr>
        <w:pStyle w:val="NormalWeb"/>
        <w:shd w:val="clear" w:color="auto" w:fill="FFFFFF"/>
        <w:spacing w:before="0" w:beforeAutospacing="0" w:after="120" w:afterAutospacing="0" w:line="264" w:lineRule="auto"/>
        <w:ind w:firstLine="567"/>
        <w:jc w:val="both"/>
        <w:rPr>
          <w:i/>
          <w:sz w:val="28"/>
          <w:szCs w:val="28"/>
        </w:rPr>
      </w:pPr>
      <w:r w:rsidRPr="00F73ED4">
        <w:rPr>
          <w:sz w:val="28"/>
          <w:szCs w:val="28"/>
        </w:rPr>
        <w:t>Tính đến ngày 2</w:t>
      </w:r>
      <w:r w:rsidR="00F93069" w:rsidRPr="00F73ED4">
        <w:rPr>
          <w:sz w:val="28"/>
          <w:szCs w:val="28"/>
          <w:lang w:val="en-US"/>
        </w:rPr>
        <w:t>2</w:t>
      </w:r>
      <w:r w:rsidRPr="00F73ED4">
        <w:rPr>
          <w:sz w:val="28"/>
          <w:szCs w:val="28"/>
        </w:rPr>
        <w:t>/5/202</w:t>
      </w:r>
      <w:r w:rsidRPr="00F73ED4">
        <w:rPr>
          <w:sz w:val="28"/>
          <w:szCs w:val="28"/>
          <w:lang w:val="es-AR"/>
        </w:rPr>
        <w:t>4</w:t>
      </w:r>
      <w:r w:rsidRPr="00F73ED4">
        <w:rPr>
          <w:sz w:val="28"/>
          <w:szCs w:val="28"/>
        </w:rPr>
        <w:t xml:space="preserve">, </w:t>
      </w:r>
      <w:r w:rsidRPr="00F73ED4">
        <w:rPr>
          <w:iCs/>
          <w:sz w:val="28"/>
          <w:szCs w:val="28"/>
          <w:lang w:val="es-AR"/>
        </w:rPr>
        <w:t>cả nước không còn dịch tai xanh</w:t>
      </w:r>
      <w:r w:rsidR="00F93069" w:rsidRPr="00F73ED4">
        <w:rPr>
          <w:iCs/>
          <w:sz w:val="28"/>
          <w:szCs w:val="28"/>
          <w:lang w:val="es-AR"/>
        </w:rPr>
        <w:t xml:space="preserve"> và dịch cúm gia cầm</w:t>
      </w:r>
      <w:r w:rsidRPr="00F73ED4">
        <w:rPr>
          <w:iCs/>
          <w:sz w:val="28"/>
          <w:szCs w:val="28"/>
          <w:lang w:val="es-AR"/>
        </w:rPr>
        <w:t xml:space="preserve">; dịch lở mồm long móng còn ở Gia Lai; </w:t>
      </w:r>
      <w:r w:rsidRPr="00F73ED4">
        <w:rPr>
          <w:sz w:val="28"/>
          <w:szCs w:val="28"/>
        </w:rPr>
        <w:t>dịch viêm da nổi cục còn ở Quảng Bình, Quảng Ngãi</w:t>
      </w:r>
      <w:r w:rsidR="00F93069" w:rsidRPr="00F73ED4">
        <w:rPr>
          <w:sz w:val="28"/>
          <w:szCs w:val="28"/>
          <w:lang w:val="en-US"/>
        </w:rPr>
        <w:t>, Lâm Đồng</w:t>
      </w:r>
      <w:r w:rsidRPr="00F73ED4">
        <w:rPr>
          <w:sz w:val="28"/>
          <w:szCs w:val="28"/>
        </w:rPr>
        <w:t xml:space="preserve"> và dịch tả lợn châu Phi còn ở </w:t>
      </w:r>
      <w:r w:rsidR="00F93069" w:rsidRPr="00F73ED4">
        <w:rPr>
          <w:sz w:val="28"/>
          <w:szCs w:val="28"/>
          <w:lang w:val="en-US"/>
        </w:rPr>
        <w:t>21</w:t>
      </w:r>
      <w:r w:rsidRPr="00F73ED4">
        <w:rPr>
          <w:sz w:val="28"/>
          <w:szCs w:val="28"/>
        </w:rPr>
        <w:t xml:space="preserve"> địa phương chưa qua 21 ngày.</w:t>
      </w:r>
    </w:p>
    <w:p w14:paraId="0E970FD0" w14:textId="77777777" w:rsidR="00E76B5D" w:rsidRPr="00F73ED4" w:rsidRDefault="00E76B5D" w:rsidP="00BA21B7">
      <w:pPr>
        <w:tabs>
          <w:tab w:val="left" w:pos="720"/>
        </w:tabs>
        <w:spacing w:after="120" w:line="264" w:lineRule="auto"/>
        <w:ind w:firstLine="567"/>
        <w:jc w:val="both"/>
        <w:rPr>
          <w:b/>
          <w:bCs/>
          <w:i/>
          <w:iCs/>
        </w:rPr>
      </w:pPr>
      <w:r w:rsidRPr="00F73ED4">
        <w:rPr>
          <w:b/>
          <w:bCs/>
          <w:i/>
          <w:iCs/>
        </w:rPr>
        <w:t>b) Lâm nghiệp</w:t>
      </w:r>
    </w:p>
    <w:p w14:paraId="54465ACE" w14:textId="6CE740A5" w:rsidR="00E76B5D" w:rsidRPr="00F73ED4" w:rsidRDefault="00E76B5D" w:rsidP="00BA21B7">
      <w:pPr>
        <w:tabs>
          <w:tab w:val="left" w:pos="0"/>
        </w:tabs>
        <w:spacing w:after="120" w:line="264" w:lineRule="auto"/>
        <w:ind w:firstLine="567"/>
        <w:jc w:val="both"/>
        <w:rPr>
          <w:lang w:val="de-DE"/>
        </w:rPr>
      </w:pPr>
      <w:r w:rsidRPr="00F73ED4">
        <w:t>Diện tích rừng trồng mới tập trung cả nước tháng 5/2024 ước đạt 30,3 nghìn ha, tăng 8,6% so với cùng kỳ năm trước do t</w:t>
      </w:r>
      <w:r w:rsidRPr="00F73ED4">
        <w:rPr>
          <w:lang w:val="sv-SE"/>
        </w:rPr>
        <w:t>hời tiết thuận lợi</w:t>
      </w:r>
      <w:r w:rsidR="002C7DD3" w:rsidRPr="00F73ED4">
        <w:rPr>
          <w:lang w:val="sv-SE"/>
        </w:rPr>
        <w:t>. M</w:t>
      </w:r>
      <w:r w:rsidRPr="00F73ED4">
        <w:rPr>
          <w:lang w:val="sv-SE"/>
        </w:rPr>
        <w:t>ột số tỉnh có tiến độ trồng rừng tăng cao: Quảng Ngãi gấp 2 lần; Quảng Trị tăng 69,7%; Nghệ An tăng 8,1%. Số cây lâm nghiệp trồng phân tán đạt 6,7 triệu cây, giảm 3,9%</w:t>
      </w:r>
      <w:r w:rsidR="00732F18" w:rsidRPr="00F73ED4">
        <w:rPr>
          <w:rStyle w:val="FootnoteReference"/>
          <w:lang w:val="sv-SE"/>
        </w:rPr>
        <w:footnoteReference w:id="5"/>
      </w:r>
      <w:r w:rsidRPr="00F73ED4">
        <w:rPr>
          <w:lang w:val="sv-SE"/>
        </w:rPr>
        <w:t>; sản lượng gỗ khai thác đạt 2.263,9 nghìn m</w:t>
      </w:r>
      <w:r w:rsidRPr="00F73ED4">
        <w:rPr>
          <w:vertAlign w:val="superscript"/>
          <w:lang w:val="sv-SE"/>
        </w:rPr>
        <w:t>3</w:t>
      </w:r>
      <w:r w:rsidRPr="00F73ED4">
        <w:rPr>
          <w:lang w:val="sv-SE"/>
        </w:rPr>
        <w:t xml:space="preserve">, tăng 9,2% do giá gỗ nguyên liệu có xu hướng tăng, người dân đẩy mạnh khai thác gỗ đến tuổi thu hoạch. Một số địa phương có tiến độ khai thác gỗ tăng cao so với cùng kỳ năm trước: Quảng Trị tăng 56,6%; Yên Bái tăng 15,3%; Bắc Kạn tăng 15,1%; Thừa Thiên - Huế tăng 10,0%; Quảng Ninh tăng 9,5%. </w:t>
      </w:r>
      <w:r w:rsidRPr="00F73ED4">
        <w:rPr>
          <w:lang w:val="de-DE"/>
        </w:rPr>
        <w:t>Tính chung năm tháng đầu năm 2024, diện tích rừng trồng mới tập trung ước đạt 98,2 nghìn ha, tăng 1,3% so với cùng kỳ năm trước; số cây lâm nghiệp trồng phân tán đạt 37,8 triệu cây, tăng 1,2%; sản lượng gỗ khai thác đạt 7.413,7 nghìn m</w:t>
      </w:r>
      <w:r w:rsidRPr="00F73ED4">
        <w:rPr>
          <w:vertAlign w:val="superscript"/>
          <w:lang w:val="de-DE"/>
        </w:rPr>
        <w:t>3</w:t>
      </w:r>
      <w:r w:rsidRPr="00F73ED4">
        <w:rPr>
          <w:lang w:val="de-DE"/>
        </w:rPr>
        <w:t>, tăng 6,6%.</w:t>
      </w:r>
    </w:p>
    <w:p w14:paraId="05AB6E8B" w14:textId="77777777" w:rsidR="00320373" w:rsidRPr="00F73ED4" w:rsidRDefault="00320373" w:rsidP="00320373">
      <w:pPr>
        <w:shd w:val="clear" w:color="auto" w:fill="FFFFFF"/>
        <w:spacing w:after="120" w:line="264" w:lineRule="auto"/>
        <w:ind w:firstLine="567"/>
        <w:jc w:val="both"/>
        <w:rPr>
          <w:lang w:val="de-DE"/>
        </w:rPr>
      </w:pPr>
      <w:r w:rsidRPr="00F73ED4">
        <w:rPr>
          <w:lang w:val="de-DE"/>
        </w:rPr>
        <w:t>Diện tích rừng bị thiệt hại</w:t>
      </w:r>
      <w:r w:rsidRPr="00F73ED4">
        <w:rPr>
          <w:rStyle w:val="FootnoteReference"/>
        </w:rPr>
        <w:footnoteReference w:id="6"/>
      </w:r>
      <w:r w:rsidRPr="00F73ED4">
        <w:rPr>
          <w:lang w:val="de-DE"/>
        </w:rPr>
        <w:t xml:space="preserve"> trong tháng là 204,9 ha, giảm 38,6% cùng kỳ năm trước. Trong đó, rừng bị chặt, phá là 74,3 ha, tăng 43,9%; diện tích rừng bị cháy là 130,6 ha, giảm 35,1%. Tính chung năm tháng đầu năm 2024, cả nước có </w:t>
      </w:r>
      <w:r w:rsidRPr="00F73ED4">
        <w:rPr>
          <w:lang w:val="de-DE"/>
        </w:rPr>
        <w:lastRenderedPageBreak/>
        <w:t>652,2 ha rừng bị thiệt hại, giảm 24,8% so với cùng kỳ năm trước, trong đó diện tích rừng bị chặt, phá là 376,2 ha, giảm 24,9%; diện tích rừng bị cháy là 285,1 ha, giảm 24,8%.</w:t>
      </w:r>
    </w:p>
    <w:p w14:paraId="3940BDEF" w14:textId="77777777" w:rsidR="00E76B5D" w:rsidRPr="00F73ED4" w:rsidRDefault="00E76B5D" w:rsidP="00BA21B7">
      <w:pPr>
        <w:spacing w:after="120" w:line="264" w:lineRule="auto"/>
        <w:ind w:firstLine="567"/>
        <w:jc w:val="both"/>
        <w:rPr>
          <w:b/>
          <w:bCs/>
          <w:i/>
          <w:iCs/>
          <w:lang w:val="de-DE"/>
        </w:rPr>
      </w:pPr>
      <w:r w:rsidRPr="00F73ED4">
        <w:rPr>
          <w:b/>
          <w:bCs/>
          <w:i/>
          <w:iCs/>
          <w:lang w:val="de-DE"/>
        </w:rPr>
        <w:t>c) Thủy sản</w:t>
      </w:r>
    </w:p>
    <w:p w14:paraId="03C34D86" w14:textId="77777777" w:rsidR="00E76B5D" w:rsidRPr="00F73ED4" w:rsidRDefault="00E76B5D" w:rsidP="00BA21B7">
      <w:pPr>
        <w:spacing w:after="120" w:line="264" w:lineRule="auto"/>
        <w:ind w:firstLine="567"/>
        <w:jc w:val="both"/>
        <w:rPr>
          <w:lang w:val="de-DE"/>
        </w:rPr>
      </w:pPr>
      <w:r w:rsidRPr="00F73ED4">
        <w:rPr>
          <w:lang w:val="de-DE"/>
        </w:rPr>
        <w:t xml:space="preserve">Sản lượng thủy sản tháng 5/2024 ước đạt 801,3 nghìn tấn, tăng 2,8% so với cùng kỳ năm trước, bao gồm: </w:t>
      </w:r>
      <w:r w:rsidRPr="00F73ED4">
        <w:rPr>
          <w:iCs/>
          <w:lang w:val="sv-SE"/>
        </w:rPr>
        <w:t>Cá đạt 573,8 nghìn tấn, tăng 2,4%; tôm đạt 110,9 nghìn tấn, tăng 5,8%; thủy sản khác đạt 116,6  nghìn tấn, tăng 1,7%.</w:t>
      </w:r>
    </w:p>
    <w:p w14:paraId="7681BD08" w14:textId="02B13638" w:rsidR="00E76B5D" w:rsidRPr="00F73ED4" w:rsidRDefault="00E76B5D" w:rsidP="00BA21B7">
      <w:pPr>
        <w:spacing w:after="120" w:line="264" w:lineRule="auto"/>
        <w:ind w:firstLine="567"/>
        <w:jc w:val="both"/>
        <w:rPr>
          <w:lang w:val="sv-SE"/>
        </w:rPr>
      </w:pPr>
      <w:r w:rsidRPr="00F73ED4">
        <w:rPr>
          <w:lang w:val="de-DE"/>
        </w:rPr>
        <w:t xml:space="preserve">Sản lượng thủy sản nuôi trồng trong tháng </w:t>
      </w:r>
      <w:r w:rsidR="002C7DD3" w:rsidRPr="00F73ED4">
        <w:rPr>
          <w:lang w:val="de-DE"/>
        </w:rPr>
        <w:t xml:space="preserve">Năm </w:t>
      </w:r>
      <w:r w:rsidRPr="00F73ED4">
        <w:rPr>
          <w:lang w:val="de-DE"/>
        </w:rPr>
        <w:t>ước đạt 434,8 nghìn tấn, tăng 3,5% so với cùng kỳ năm trước, trong đó: C</w:t>
      </w:r>
      <w:r w:rsidRPr="00F73ED4">
        <w:rPr>
          <w:lang w:val="sv-SE"/>
        </w:rPr>
        <w:t>á đạt 288,1 nghìn tấn, tăng 2,4%; tôm đạt 97,1 nghìn tấn, tăng 6,2%.</w:t>
      </w:r>
    </w:p>
    <w:p w14:paraId="6A3DD450" w14:textId="77777777" w:rsidR="00E76B5D" w:rsidRPr="00F73ED4" w:rsidRDefault="00E76B5D" w:rsidP="00BA21B7">
      <w:pPr>
        <w:spacing w:after="120" w:line="264" w:lineRule="auto"/>
        <w:ind w:firstLine="567"/>
        <w:jc w:val="both"/>
        <w:rPr>
          <w:lang w:val="de-DE"/>
        </w:rPr>
      </w:pPr>
      <w:r w:rsidRPr="00F73ED4">
        <w:rPr>
          <w:lang w:val="de-DE"/>
        </w:rPr>
        <w:t xml:space="preserve">Sản lượng cá tra trong tháng tăng so với cùng kỳ năm trước do </w:t>
      </w:r>
      <w:r w:rsidRPr="00F73ED4">
        <w:rPr>
          <w:lang w:val="sv-SE"/>
        </w:rPr>
        <w:t>giá cá tra nguyên liệu duy trì ở mức cao ổn định</w:t>
      </w:r>
      <w:r w:rsidRPr="00F73ED4">
        <w:rPr>
          <w:rStyle w:val="FootnoteReference"/>
          <w:lang w:val="sv-SE"/>
        </w:rPr>
        <w:footnoteReference w:id="7"/>
      </w:r>
      <w:r w:rsidRPr="00F73ED4">
        <w:rPr>
          <w:lang w:val="sv-SE"/>
        </w:rPr>
        <w:t xml:space="preserve"> và xuất khẩu cá tra đang có dấu hiệu phục hồi nên hộ nuôi cá và doanh nghiệp điều chỉnh sản lượng nuôi phù hợp để đáp ứng nhu cầu xuất khẩu. </w:t>
      </w:r>
      <w:r w:rsidRPr="00F73ED4">
        <w:rPr>
          <w:lang w:val="de-DE"/>
        </w:rPr>
        <w:t>Sản lượng cá tra trong tháng ước đạt 155,0 nghìn tấn, tăng 6,5% so với cùng kỳ năm trước.</w:t>
      </w:r>
    </w:p>
    <w:p w14:paraId="6106FD5E" w14:textId="77777777" w:rsidR="00E76B5D" w:rsidRPr="00F73ED4" w:rsidRDefault="00E76B5D" w:rsidP="00BA21B7">
      <w:pPr>
        <w:spacing w:after="120" w:line="264" w:lineRule="auto"/>
        <w:ind w:firstLine="567"/>
        <w:jc w:val="both"/>
        <w:rPr>
          <w:lang w:val="de-DE"/>
        </w:rPr>
      </w:pPr>
      <w:r w:rsidRPr="00F73ED4">
        <w:rPr>
          <w:bCs/>
          <w:lang w:val="de-DE"/>
        </w:rPr>
        <w:t xml:space="preserve">Sản lượng tôm trong tháng tăng so với cùng kỳ năm trước do áp dụng mô hình nuôi tôm chất lượng cao hiệu quả. </w:t>
      </w:r>
      <w:r w:rsidRPr="00F73ED4">
        <w:rPr>
          <w:lang w:val="de-DE"/>
        </w:rPr>
        <w:t>Sản lượng tôm thẻ chân trắng ước đạt 68 nghìn tấn, tăng 8,1% so với cùng kỳ năm trước; sản lượng tôm sú ước đạt 23 nghìn tấn, tăng 3,1%.</w:t>
      </w:r>
    </w:p>
    <w:p w14:paraId="6432E619" w14:textId="5001A24C" w:rsidR="00E76B5D" w:rsidRPr="00F73ED4" w:rsidRDefault="00E76B5D" w:rsidP="00BA21B7">
      <w:pPr>
        <w:spacing w:after="120" w:line="264" w:lineRule="auto"/>
        <w:ind w:firstLine="567"/>
        <w:jc w:val="both"/>
        <w:rPr>
          <w:lang w:val="de-DE"/>
        </w:rPr>
      </w:pPr>
      <w:r w:rsidRPr="00F73ED4">
        <w:rPr>
          <w:lang w:val="de-DE"/>
        </w:rPr>
        <w:t xml:space="preserve">Sản lượng thủy sản khai thác trong tháng ước đạt 366,5 nghìn tấn, tăng 1,9% so với cùng kỳ năm trước do </w:t>
      </w:r>
      <w:r w:rsidRPr="00F73ED4">
        <w:rPr>
          <w:lang w:val="sv-SE"/>
        </w:rPr>
        <w:t>thời tiết ngư trường thuận lợi</w:t>
      </w:r>
      <w:r w:rsidR="002C7DD3" w:rsidRPr="00F73ED4">
        <w:rPr>
          <w:lang w:val="sv-SE"/>
        </w:rPr>
        <w:t xml:space="preserve">, </w:t>
      </w:r>
      <w:r w:rsidRPr="00F73ED4">
        <w:rPr>
          <w:lang w:val="af-ZA"/>
        </w:rPr>
        <w:t>b</w:t>
      </w:r>
      <w:r w:rsidRPr="00F73ED4">
        <w:rPr>
          <w:lang w:val="de-DE"/>
        </w:rPr>
        <w:t xml:space="preserve">ao gồm: </w:t>
      </w:r>
      <w:r w:rsidRPr="00F73ED4">
        <w:rPr>
          <w:lang w:val="sv-SE"/>
        </w:rPr>
        <w:t>Cá đạt 285,7 nghìn tấn, tăng 2,4%; tôm đạt 13,8 nghìn tấn, tăng 2,9%</w:t>
      </w:r>
      <w:r w:rsidR="002C7DD3" w:rsidRPr="00F73ED4">
        <w:rPr>
          <w:lang w:val="sv-SE"/>
        </w:rPr>
        <w:t>;</w:t>
      </w:r>
      <w:r w:rsidRPr="00F73ED4">
        <w:rPr>
          <w:lang w:val="sv-SE"/>
        </w:rPr>
        <w:t xml:space="preserve"> thủy sản khác đạt 67 nghìn tấn, giảm 0,5%. </w:t>
      </w:r>
      <w:r w:rsidRPr="00F73ED4">
        <w:rPr>
          <w:lang w:val="de-DE"/>
        </w:rPr>
        <w:t>Sản lượng thủy sản khai thác biển ước đạt 351,3 nghìn tấn, tăng 2,0% so với cùng kỳ năm trước.</w:t>
      </w:r>
    </w:p>
    <w:p w14:paraId="0FB23CF4" w14:textId="77777777" w:rsidR="00E76B5D" w:rsidRPr="00F73ED4" w:rsidRDefault="00E76B5D" w:rsidP="00E76B5D">
      <w:pPr>
        <w:spacing w:before="120" w:after="40"/>
        <w:ind w:firstLine="567"/>
        <w:jc w:val="center"/>
        <w:rPr>
          <w:rFonts w:ascii="Arial" w:hAnsi="Arial" w:cs="Arial"/>
          <w:sz w:val="24"/>
          <w:szCs w:val="24"/>
          <w:lang w:val="af-ZA"/>
        </w:rPr>
      </w:pPr>
      <w:r w:rsidRPr="00F73ED4">
        <w:rPr>
          <w:rFonts w:ascii="Arial" w:hAnsi="Arial" w:cs="Arial"/>
          <w:b/>
          <w:bCs/>
          <w:sz w:val="24"/>
          <w:szCs w:val="24"/>
          <w:lang w:val="de-DE"/>
        </w:rPr>
        <w:t>Hình 3. Sản lượng thủy sản 5 tháng đầu năm 2024</w:t>
      </w:r>
    </w:p>
    <w:p w14:paraId="7A62F406" w14:textId="51BDA38E" w:rsidR="00E76B5D" w:rsidRPr="00F73ED4" w:rsidRDefault="00E76B5D" w:rsidP="00947D79">
      <w:pPr>
        <w:shd w:val="clear" w:color="auto" w:fill="FFFFFF"/>
        <w:tabs>
          <w:tab w:val="left" w:pos="9360"/>
        </w:tabs>
        <w:spacing w:after="120"/>
        <w:jc w:val="center"/>
      </w:pPr>
      <w:r w:rsidRPr="00F73ED4">
        <w:rPr>
          <w:rFonts w:ascii="Arial" w:hAnsi="Arial" w:cs="Arial"/>
          <w:b/>
          <w:bCs/>
          <w:sz w:val="24"/>
          <w:szCs w:val="24"/>
          <w:lang w:val="de-DE"/>
        </w:rPr>
        <w:t>so với cùng kỳ năm 2023</w:t>
      </w:r>
      <w:r w:rsidRPr="00F73ED4">
        <w:rPr>
          <w:noProof/>
        </w:rPr>
        <w:drawing>
          <wp:inline distT="0" distB="0" distL="0" distR="0" wp14:anchorId="72D6167B" wp14:editId="687B438F">
            <wp:extent cx="5707333" cy="1866900"/>
            <wp:effectExtent l="0" t="0" r="8255" b="0"/>
            <wp:docPr id="14" name="Picture 14" descr="C:\Users\tvvinh\AppData\Local\Packages\Microsoft.Windows.Photos_8wekyb3d8bbwe\TempState\ShareServiceTempFolder\A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vvinh\AppData\Local\Packages\Microsoft.Windows.Photos_8wekyb3d8bbwe\TempState\ShareServiceTempFolder\AI.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848" cy="1909919"/>
                    </a:xfrm>
                    <a:prstGeom prst="rect">
                      <a:avLst/>
                    </a:prstGeom>
                    <a:noFill/>
                    <a:ln>
                      <a:noFill/>
                    </a:ln>
                  </pic:spPr>
                </pic:pic>
              </a:graphicData>
            </a:graphic>
          </wp:inline>
        </w:drawing>
      </w:r>
    </w:p>
    <w:p w14:paraId="413879D3" w14:textId="77777777" w:rsidR="00E76B5D" w:rsidRPr="00F73ED4" w:rsidRDefault="00E76B5D" w:rsidP="0089739C">
      <w:pPr>
        <w:spacing w:after="120" w:line="288" w:lineRule="auto"/>
        <w:ind w:firstLine="567"/>
        <w:jc w:val="both"/>
        <w:rPr>
          <w:lang w:val="de-DE"/>
        </w:rPr>
      </w:pPr>
      <w:r w:rsidRPr="00F73ED4">
        <w:rPr>
          <w:lang w:val="de-DE"/>
        </w:rPr>
        <w:lastRenderedPageBreak/>
        <w:t>Tính chung năm tháng đầu năm 2024, sản lượng thủy sản ước đạt 3.515,2 nghìn tấn, tăng 2,6% so với cùng kỳ năm trước, bao gồm: Cá đạt 2.570,1 nghìn tấn, tăng 2,4%; tôm đạt 408,5 nghìn tấn, tăng 4,3%; thủy sản khác đạt 536,6 nghìn tấn, tăng 2,2%.</w:t>
      </w:r>
    </w:p>
    <w:p w14:paraId="237320A8" w14:textId="77777777" w:rsidR="00E76B5D" w:rsidRPr="00F73ED4" w:rsidRDefault="00E76B5D" w:rsidP="0089739C">
      <w:pPr>
        <w:widowControl w:val="0"/>
        <w:spacing w:after="120" w:line="288" w:lineRule="auto"/>
        <w:ind w:firstLine="567"/>
        <w:jc w:val="both"/>
        <w:rPr>
          <w:b/>
          <w:bCs/>
          <w:lang w:val="pl-PL"/>
        </w:rPr>
      </w:pPr>
      <w:r w:rsidRPr="00F73ED4">
        <w:rPr>
          <w:b/>
          <w:bCs/>
          <w:lang w:val="pl-PL"/>
        </w:rPr>
        <w:t>2. Sản xuất công nghiệp</w:t>
      </w:r>
    </w:p>
    <w:p w14:paraId="12B8927E" w14:textId="69BC266F" w:rsidR="00E76B5D" w:rsidRPr="00F73ED4" w:rsidRDefault="00E76B5D" w:rsidP="0089739C">
      <w:pPr>
        <w:shd w:val="clear" w:color="auto" w:fill="FFFFFF"/>
        <w:spacing w:after="120" w:line="288" w:lineRule="auto"/>
        <w:ind w:firstLine="567"/>
        <w:jc w:val="both"/>
        <w:rPr>
          <w:i/>
          <w:iCs/>
          <w:shd w:val="clear" w:color="auto" w:fill="FFFFFF"/>
          <w:lang w:val="vi-VN"/>
        </w:rPr>
      </w:pPr>
      <w:r w:rsidRPr="00F73ED4">
        <w:rPr>
          <w:i/>
          <w:lang w:val="sv-SE"/>
        </w:rPr>
        <w:t>Sản xuất công nghiệp tháng Năm tiếp tục duy trì xu hướng tăng trưởng tích cực hơn so với tháng trước</w:t>
      </w:r>
      <w:r w:rsidR="002C7DD3" w:rsidRPr="00F73ED4">
        <w:rPr>
          <w:i/>
          <w:lang w:val="sv-SE"/>
        </w:rPr>
        <w:t>. C</w:t>
      </w:r>
      <w:r w:rsidRPr="00F73ED4">
        <w:rPr>
          <w:i/>
          <w:lang w:val="sv-SE"/>
        </w:rPr>
        <w:t>hỉ số sản xuất công nghiệp tháng Năm ước tính tăng 3,9</w:t>
      </w:r>
      <w:r w:rsidRPr="00F73ED4">
        <w:rPr>
          <w:i/>
          <w:lang w:val="vi-VN"/>
        </w:rPr>
        <w:t xml:space="preserve">% </w:t>
      </w:r>
      <w:r w:rsidRPr="00F73ED4">
        <w:rPr>
          <w:i/>
          <w:lang w:val="sv-SE"/>
        </w:rPr>
        <w:t>so với tháng trước và tăng 8,9% so với cùng kỳ năm trước</w:t>
      </w:r>
      <w:r w:rsidRPr="00F73ED4">
        <w:rPr>
          <w:rStyle w:val="Emphasis"/>
          <w:shd w:val="clear" w:color="auto" w:fill="FFFFFF"/>
          <w:lang w:val="pl-PL"/>
        </w:rPr>
        <w:t>.</w:t>
      </w:r>
      <w:r w:rsidRPr="00F73ED4">
        <w:rPr>
          <w:i/>
          <w:lang w:val="sv-SE"/>
        </w:rPr>
        <w:t xml:space="preserve"> Tính chung năm tháng đầu năm 2024, chỉ số sản xuất toàn ngành công nghiệp tăng 6,8% so với cùng kỳ năm trước</w:t>
      </w:r>
      <w:r w:rsidRPr="00F73ED4">
        <w:rPr>
          <w:rStyle w:val="FootnoteReference"/>
          <w:rFonts w:eastAsiaTheme="majorEastAsia"/>
          <w:i/>
          <w:lang w:val="sv-SE"/>
        </w:rPr>
        <w:footnoteReference w:id="8"/>
      </w:r>
      <w:r w:rsidRPr="00F73ED4">
        <w:rPr>
          <w:i/>
          <w:lang w:val="sv-SE"/>
        </w:rPr>
        <w:t>.</w:t>
      </w:r>
    </w:p>
    <w:p w14:paraId="4DD8ADDC" w14:textId="1CA2974D" w:rsidR="00E76B5D" w:rsidRPr="00F73ED4" w:rsidRDefault="00E76B5D" w:rsidP="0089739C">
      <w:pPr>
        <w:widowControl w:val="0"/>
        <w:shd w:val="clear" w:color="auto" w:fill="FFFFFF"/>
        <w:tabs>
          <w:tab w:val="left" w:pos="8931"/>
        </w:tabs>
        <w:spacing w:after="120" w:line="288" w:lineRule="auto"/>
        <w:ind w:firstLine="567"/>
        <w:jc w:val="both"/>
        <w:rPr>
          <w:lang w:val="pl-PL"/>
        </w:rPr>
      </w:pPr>
      <w:r w:rsidRPr="00F73ED4">
        <w:rPr>
          <w:lang w:val="pl-PL"/>
        </w:rPr>
        <w:t xml:space="preserve">Chỉ số sản xuất toàn ngành công nghiệp (IIP) tháng </w:t>
      </w:r>
      <w:r w:rsidRPr="00F73ED4">
        <w:rPr>
          <w:lang w:val="sv-SE"/>
        </w:rPr>
        <w:t>5</w:t>
      </w:r>
      <w:r w:rsidRPr="00F73ED4">
        <w:rPr>
          <w:lang w:val="vi-VN"/>
        </w:rPr>
        <w:t>/2024</w:t>
      </w:r>
      <w:r w:rsidRPr="00F73ED4">
        <w:rPr>
          <w:lang w:val="pl-PL"/>
        </w:rPr>
        <w:t xml:space="preserve"> ước tính </w:t>
      </w:r>
      <w:r w:rsidRPr="00F73ED4">
        <w:rPr>
          <w:lang w:val="sv-SE"/>
        </w:rPr>
        <w:t>tăng 3,9%</w:t>
      </w:r>
      <w:r w:rsidRPr="00F73ED4">
        <w:rPr>
          <w:lang w:val="pl-PL"/>
        </w:rPr>
        <w:t xml:space="preserve"> so với tháng trước</w:t>
      </w:r>
      <w:r w:rsidRPr="00F73ED4">
        <w:rPr>
          <w:rStyle w:val="FootnoteReference"/>
          <w:rFonts w:eastAsiaTheme="majorEastAsia"/>
          <w:lang w:val="pl-PL"/>
        </w:rPr>
        <w:footnoteReference w:id="9"/>
      </w:r>
      <w:r w:rsidRPr="00F73ED4">
        <w:rPr>
          <w:lang w:val="pl-PL"/>
        </w:rPr>
        <w:t xml:space="preserve"> và tăng </w:t>
      </w:r>
      <w:r w:rsidRPr="00F73ED4">
        <w:rPr>
          <w:lang w:val="sv-SE"/>
        </w:rPr>
        <w:t>8,9</w:t>
      </w:r>
      <w:r w:rsidRPr="00F73ED4">
        <w:rPr>
          <w:lang w:val="pl-PL"/>
        </w:rPr>
        <w:t>% so với cùng kỳ năm trước</w:t>
      </w:r>
      <w:r w:rsidRPr="00F73ED4">
        <w:rPr>
          <w:lang w:val="vi-VN"/>
        </w:rPr>
        <w:t>. T</w:t>
      </w:r>
      <w:r w:rsidRPr="00F73ED4">
        <w:rPr>
          <w:lang w:val="pl-PL"/>
        </w:rPr>
        <w:t>rong đó</w:t>
      </w:r>
      <w:r w:rsidRPr="00F73ED4">
        <w:rPr>
          <w:lang w:val="vi-VN"/>
        </w:rPr>
        <w:t>, so với cùng kỳ năm trước,</w:t>
      </w:r>
      <w:r w:rsidRPr="00F73ED4">
        <w:rPr>
          <w:lang w:val="pl-PL"/>
        </w:rPr>
        <w:t xml:space="preserve"> ngành chế biến, chế tạo tăng 10,6%; ngành sản xuất và phân phối điện tăng 11,4%; ngành cung cấp nước, hoạt động quản lý và xử lý rác thải, nước thải tăng </w:t>
      </w:r>
      <w:r w:rsidRPr="00F73ED4">
        <w:rPr>
          <w:lang w:val="vi-VN"/>
        </w:rPr>
        <w:t>7,4</w:t>
      </w:r>
      <w:r w:rsidRPr="00F73ED4">
        <w:rPr>
          <w:lang w:val="pl-PL"/>
        </w:rPr>
        <w:t xml:space="preserve">%; riêng </w:t>
      </w:r>
      <w:r w:rsidRPr="00F73ED4">
        <w:rPr>
          <w:lang w:val="vi-VN"/>
        </w:rPr>
        <w:t>n</w:t>
      </w:r>
      <w:r w:rsidRPr="00F73ED4">
        <w:rPr>
          <w:lang w:val="pl-PL"/>
        </w:rPr>
        <w:t xml:space="preserve">gành khai khoáng </w:t>
      </w:r>
      <w:r w:rsidRPr="00F73ED4">
        <w:rPr>
          <w:lang w:val="vi-VN"/>
        </w:rPr>
        <w:t>giảm 9,4</w:t>
      </w:r>
      <w:r w:rsidR="00E47D88" w:rsidRPr="00F73ED4">
        <w:rPr>
          <w:lang w:val="pl-PL"/>
        </w:rPr>
        <w:t>%.</w:t>
      </w:r>
    </w:p>
    <w:p w14:paraId="0C92B2B5" w14:textId="77777777" w:rsidR="00E76B5D" w:rsidRPr="00F73ED4" w:rsidRDefault="00E76B5D" w:rsidP="0089739C">
      <w:pPr>
        <w:widowControl w:val="0"/>
        <w:shd w:val="clear" w:color="auto" w:fill="FFFFFF"/>
        <w:tabs>
          <w:tab w:val="left" w:pos="8931"/>
        </w:tabs>
        <w:spacing w:after="120" w:line="288" w:lineRule="auto"/>
        <w:ind w:firstLine="567"/>
        <w:jc w:val="both"/>
        <w:rPr>
          <w:lang w:val="pl-PL"/>
        </w:rPr>
      </w:pPr>
      <w:r w:rsidRPr="00F73ED4">
        <w:rPr>
          <w:lang w:val="pl-PL"/>
        </w:rPr>
        <w:t xml:space="preserve">Tính chung năm tháng </w:t>
      </w:r>
      <w:r w:rsidRPr="00F73ED4">
        <w:rPr>
          <w:lang w:val="vi-VN"/>
        </w:rPr>
        <w:t xml:space="preserve">đầu </w:t>
      </w:r>
      <w:r w:rsidRPr="00F73ED4">
        <w:rPr>
          <w:lang w:val="pl-PL"/>
        </w:rPr>
        <w:t>năm 2024, IIP ước tính tăng 6,8% so với cùng kỳ năm trước (</w:t>
      </w:r>
      <w:r w:rsidRPr="00F73ED4">
        <w:rPr>
          <w:lang w:val="vi-VN"/>
        </w:rPr>
        <w:t>cùng kỳ năm 202</w:t>
      </w:r>
      <w:r w:rsidRPr="00F73ED4">
        <w:rPr>
          <w:lang w:val="pl-PL"/>
        </w:rPr>
        <w:t>3</w:t>
      </w:r>
      <w:r w:rsidRPr="00F73ED4">
        <w:rPr>
          <w:lang w:val="vi-VN"/>
        </w:rPr>
        <w:t xml:space="preserve"> </w:t>
      </w:r>
      <w:r w:rsidRPr="00F73ED4">
        <w:rPr>
          <w:lang w:val="pl-PL"/>
        </w:rPr>
        <w:t>giảm</w:t>
      </w:r>
      <w:r w:rsidRPr="00F73ED4">
        <w:rPr>
          <w:lang w:val="vi-VN"/>
        </w:rPr>
        <w:t xml:space="preserve"> </w:t>
      </w:r>
      <w:r w:rsidRPr="00F73ED4">
        <w:rPr>
          <w:lang w:val="pl-PL"/>
        </w:rPr>
        <w:t>2,0</w:t>
      </w:r>
      <w:r w:rsidRPr="00F73ED4">
        <w:rPr>
          <w:lang w:val="vi-VN"/>
        </w:rPr>
        <w:t>%</w:t>
      </w:r>
      <w:r w:rsidRPr="00F73ED4">
        <w:rPr>
          <w:lang w:val="pl-PL"/>
        </w:rPr>
        <w:t>). Trong đó, ngành chế biến, chế tạo tăng 7,3% (cùng kỳ năm 2023 giảm 2,6%), đóng góp 6,4 điểm phần trăm vào mức tăng chung; ngành sản xuất và phân phối điện tăng 12,7% (cùng kỳ năm 2023 tăng 1,2%), đóng góp 1,1 điểm phần trăm; ngành cung cấp nước, hoạt động quản lý và xử lý rác thải, nước thải tăng 6,3% (cùng kỳ năm 2023 tăng 5,9%), đóng góp 0,1 điểm phần trăm; riêng ngành khai khoáng giảm 5,2% (cùng kỳ năm 2023 giảm 2,4%), làm giảm 0,8 điểm phần trăm trong mức tăng chung.</w:t>
      </w:r>
    </w:p>
    <w:p w14:paraId="72DE7ECD" w14:textId="7DD67690" w:rsidR="00E76B5D" w:rsidRPr="00F73ED4" w:rsidRDefault="00E76B5D" w:rsidP="00245305">
      <w:pPr>
        <w:widowControl w:val="0"/>
        <w:shd w:val="clear" w:color="auto" w:fill="FFFFFF"/>
        <w:tabs>
          <w:tab w:val="left" w:pos="8931"/>
        </w:tabs>
        <w:spacing w:after="120" w:line="264" w:lineRule="auto"/>
        <w:ind w:firstLine="567"/>
        <w:jc w:val="both"/>
        <w:rPr>
          <w:lang w:val="pl-PL"/>
        </w:rPr>
      </w:pPr>
      <w:r w:rsidRPr="00F73ED4">
        <w:rPr>
          <w:i/>
          <w:lang w:val="pl-PL"/>
        </w:rPr>
        <w:t>Chỉ số sản xuất năm tháng đầu năm 2024 của một số ngành trọng điểm</w:t>
      </w:r>
      <w:r w:rsidRPr="00F73ED4">
        <w:rPr>
          <w:lang w:val="pl-PL"/>
        </w:rPr>
        <w:t xml:space="preserve"> </w:t>
      </w:r>
      <w:r w:rsidRPr="00F73ED4">
        <w:rPr>
          <w:i/>
          <w:lang w:val="pl-PL"/>
        </w:rPr>
        <w:t xml:space="preserve">cấp II </w:t>
      </w:r>
      <w:r w:rsidRPr="00F73ED4">
        <w:rPr>
          <w:lang w:val="pl-PL"/>
        </w:rPr>
        <w:t>tăng cao so với cùng kỳ năm trước: Sản xuất sản phẩm từ cao su và plastic tăng</w:t>
      </w:r>
      <w:r w:rsidRPr="00F73ED4">
        <w:rPr>
          <w:lang w:val="vi-VN"/>
        </w:rPr>
        <w:t xml:space="preserve"> </w:t>
      </w:r>
      <w:r w:rsidRPr="00F73ED4">
        <w:rPr>
          <w:lang w:val="pl-PL"/>
        </w:rPr>
        <w:t>27,4</w:t>
      </w:r>
      <w:r w:rsidRPr="00F73ED4">
        <w:rPr>
          <w:lang w:val="vi-VN"/>
        </w:rPr>
        <w:t xml:space="preserve">%; </w:t>
      </w:r>
      <w:r w:rsidRPr="00F73ED4">
        <w:rPr>
          <w:lang w:val="pl-PL"/>
        </w:rPr>
        <w:t>s</w:t>
      </w:r>
      <w:r w:rsidRPr="00F73ED4">
        <w:rPr>
          <w:lang w:val="vi-VN"/>
        </w:rPr>
        <w:t>ản xuất thiết bị điện</w:t>
      </w:r>
      <w:r w:rsidRPr="00F73ED4">
        <w:rPr>
          <w:lang w:val="pl-PL"/>
        </w:rPr>
        <w:t xml:space="preserve"> tăng</w:t>
      </w:r>
      <w:r w:rsidRPr="00F73ED4">
        <w:rPr>
          <w:lang w:val="vi-VN"/>
        </w:rPr>
        <w:t xml:space="preserve"> </w:t>
      </w:r>
      <w:r w:rsidRPr="00F73ED4">
        <w:rPr>
          <w:lang w:val="pl-PL"/>
        </w:rPr>
        <w:t>24,0</w:t>
      </w:r>
      <w:r w:rsidRPr="00F73ED4">
        <w:rPr>
          <w:lang w:val="vi-VN"/>
        </w:rPr>
        <w:t xml:space="preserve">%; </w:t>
      </w:r>
      <w:r w:rsidRPr="00F73ED4">
        <w:rPr>
          <w:lang w:val="pl-PL"/>
        </w:rPr>
        <w:t>s</w:t>
      </w:r>
      <w:r w:rsidRPr="00F73ED4">
        <w:rPr>
          <w:lang w:val="vi-VN"/>
        </w:rPr>
        <w:t>ản xuất hoá chất và sản phẩm hoá chất</w:t>
      </w:r>
      <w:r w:rsidRPr="00F73ED4">
        <w:rPr>
          <w:lang w:val="pl-PL"/>
        </w:rPr>
        <w:t xml:space="preserve"> tăng 20,1</w:t>
      </w:r>
      <w:r w:rsidRPr="00F73ED4">
        <w:rPr>
          <w:lang w:val="vi-VN"/>
        </w:rPr>
        <w:t xml:space="preserve">%; sản xuất giường, tủ, bàn, ghế </w:t>
      </w:r>
      <w:r w:rsidRPr="00F73ED4">
        <w:rPr>
          <w:lang w:val="pl-PL"/>
        </w:rPr>
        <w:t>tăng</w:t>
      </w:r>
      <w:r w:rsidRPr="00F73ED4">
        <w:rPr>
          <w:lang w:val="vi-VN"/>
        </w:rPr>
        <w:t xml:space="preserve"> </w:t>
      </w:r>
      <w:r w:rsidRPr="00F73ED4">
        <w:rPr>
          <w:lang w:val="pl-PL"/>
        </w:rPr>
        <w:t>19,6</w:t>
      </w:r>
      <w:r w:rsidRPr="00F73ED4">
        <w:rPr>
          <w:lang w:val="vi-VN"/>
        </w:rPr>
        <w:t xml:space="preserve">%; </w:t>
      </w:r>
      <w:r w:rsidRPr="00F73ED4">
        <w:rPr>
          <w:lang w:val="pl-PL"/>
        </w:rPr>
        <w:t>s</w:t>
      </w:r>
      <w:r w:rsidRPr="00F73ED4">
        <w:rPr>
          <w:lang w:val="vi-VN"/>
        </w:rPr>
        <w:t>ản xuất kim loại</w:t>
      </w:r>
      <w:r w:rsidRPr="00F73ED4">
        <w:rPr>
          <w:lang w:val="pl-PL"/>
        </w:rPr>
        <w:t xml:space="preserve"> tăng</w:t>
      </w:r>
      <w:r w:rsidRPr="00F73ED4">
        <w:rPr>
          <w:lang w:val="vi-VN"/>
        </w:rPr>
        <w:t xml:space="preserve"> </w:t>
      </w:r>
      <w:r w:rsidRPr="00F73ED4">
        <w:rPr>
          <w:lang w:val="pl-PL"/>
        </w:rPr>
        <w:t>13,2</w:t>
      </w:r>
      <w:r w:rsidRPr="00F73ED4">
        <w:rPr>
          <w:lang w:val="vi-VN"/>
        </w:rPr>
        <w:t>%</w:t>
      </w:r>
      <w:r w:rsidRPr="00F73ED4">
        <w:rPr>
          <w:lang w:val="pl-PL"/>
        </w:rPr>
        <w:t xml:space="preserve">; </w:t>
      </w:r>
      <w:r w:rsidR="007E6F4F">
        <w:rPr>
          <w:lang w:val="pl-PL"/>
        </w:rPr>
        <w:t xml:space="preserve">ngành </w:t>
      </w:r>
      <w:r w:rsidRPr="00F73ED4">
        <w:rPr>
          <w:lang w:val="pl-PL"/>
        </w:rPr>
        <w:t xml:space="preserve">dệt </w:t>
      </w:r>
      <w:r w:rsidR="002C7DD3" w:rsidRPr="00F73ED4">
        <w:rPr>
          <w:lang w:val="pl-PL"/>
        </w:rPr>
        <w:t>và</w:t>
      </w:r>
      <w:r w:rsidRPr="00F73ED4">
        <w:rPr>
          <w:lang w:val="pl-PL"/>
        </w:rPr>
        <w:t xml:space="preserve"> </w:t>
      </w:r>
      <w:r w:rsidR="007E6F4F">
        <w:rPr>
          <w:lang w:val="pl-PL"/>
        </w:rPr>
        <w:t xml:space="preserve">ngành </w:t>
      </w:r>
      <w:r w:rsidRPr="00F73ED4">
        <w:rPr>
          <w:lang w:val="pl-PL"/>
        </w:rPr>
        <w:t>sản xuất</w:t>
      </w:r>
      <w:r w:rsidR="002C7DD3" w:rsidRPr="00F73ED4">
        <w:rPr>
          <w:lang w:val="pl-PL"/>
        </w:rPr>
        <w:t>,</w:t>
      </w:r>
      <w:r w:rsidRPr="00F73ED4">
        <w:rPr>
          <w:lang w:val="pl-PL"/>
        </w:rPr>
        <w:t xml:space="preserve"> phân phối điện, khí đốt, nước nóng, hơi nước và điều hoà không khí cùng tăng 12,7%</w:t>
      </w:r>
      <w:r w:rsidR="00BC5A07" w:rsidRPr="00F73ED4">
        <w:rPr>
          <w:lang w:val="pl-PL"/>
        </w:rPr>
        <w:t xml:space="preserve">. </w:t>
      </w:r>
      <w:r w:rsidRPr="00F73ED4">
        <w:rPr>
          <w:lang w:val="pl-PL"/>
        </w:rPr>
        <w:t xml:space="preserve">Ở chiều ngược lại, chỉ số IIP của một số ngành </w:t>
      </w:r>
      <w:r w:rsidR="00E47D88" w:rsidRPr="00F73ED4">
        <w:rPr>
          <w:lang w:val="pl-PL"/>
        </w:rPr>
        <w:t xml:space="preserve">tăng thấp hơn mức bình quân chung hoặc </w:t>
      </w:r>
      <w:r w:rsidRPr="00F73ED4">
        <w:rPr>
          <w:lang w:val="pl-PL"/>
        </w:rPr>
        <w:t>giảm so với cùng kỳ năm trước:</w:t>
      </w:r>
      <w:r w:rsidR="00BC5A07" w:rsidRPr="00F73ED4">
        <w:rPr>
          <w:lang w:val="pl-PL"/>
        </w:rPr>
        <w:t xml:space="preserve"> </w:t>
      </w:r>
      <w:r w:rsidR="00E47D88" w:rsidRPr="00F73ED4">
        <w:rPr>
          <w:lang w:val="pl-PL"/>
        </w:rPr>
        <w:t xml:space="preserve">Sản xuất sản phẩm điện tử, máy vi tính và sản phẩm quang học tăng 5,8%; </w:t>
      </w:r>
      <w:r w:rsidR="00E47D88" w:rsidRPr="00F73ED4">
        <w:rPr>
          <w:lang w:val="pl-PL"/>
        </w:rPr>
        <w:lastRenderedPageBreak/>
        <w:t>sản xuất chế biến thực phẩm tăng 5,4%; s</w:t>
      </w:r>
      <w:r w:rsidRPr="00F73ED4">
        <w:rPr>
          <w:lang w:val="pl-PL"/>
        </w:rPr>
        <w:t>ửa chữa, bảo dưỡng và lắp đặt máy móc và thiết bị giảm</w:t>
      </w:r>
      <w:r w:rsidRPr="00F73ED4">
        <w:rPr>
          <w:lang w:val="vi-VN"/>
        </w:rPr>
        <w:t xml:space="preserve"> </w:t>
      </w:r>
      <w:r w:rsidRPr="00F73ED4">
        <w:rPr>
          <w:lang w:val="pl-PL"/>
        </w:rPr>
        <w:t>11,</w:t>
      </w:r>
      <w:r w:rsidR="008063D4" w:rsidRPr="00F73ED4">
        <w:rPr>
          <w:lang w:val="pl-PL"/>
        </w:rPr>
        <w:t>8</w:t>
      </w:r>
      <w:r w:rsidRPr="00F73ED4">
        <w:rPr>
          <w:lang w:val="vi-VN"/>
        </w:rPr>
        <w:t xml:space="preserve">%; </w:t>
      </w:r>
      <w:r w:rsidRPr="00F73ED4">
        <w:rPr>
          <w:lang w:val="pl-PL"/>
        </w:rPr>
        <w:t>khai thác dầu thô và khí đốt tự nhiên giảm 11,0%; sản xuất phương tiện vận tải khác giảm 5,1%; sản xuất sản phẩm từ khoáng phi kim loại khác giảm 1,7%; khai thác than cứng và than non giảm 1,3</w:t>
      </w:r>
      <w:r w:rsidRPr="00F73ED4">
        <w:rPr>
          <w:lang w:val="vi-VN"/>
        </w:rPr>
        <w:t>%</w:t>
      </w:r>
      <w:r w:rsidRPr="00F73ED4">
        <w:rPr>
          <w:lang w:val="pl-PL"/>
        </w:rPr>
        <w:t>.</w:t>
      </w:r>
    </w:p>
    <w:p w14:paraId="5CB36F63" w14:textId="77777777" w:rsidR="00E76B5D" w:rsidRPr="00F73ED4" w:rsidRDefault="00E76B5D" w:rsidP="00E76B5D">
      <w:pPr>
        <w:shd w:val="clear" w:color="auto" w:fill="FFFFFF"/>
        <w:tabs>
          <w:tab w:val="left" w:pos="8931"/>
        </w:tabs>
        <w:spacing w:after="120" w:line="252" w:lineRule="auto"/>
        <w:jc w:val="center"/>
        <w:rPr>
          <w:rFonts w:ascii="Arial" w:hAnsi="Arial" w:cs="Arial"/>
          <w:b/>
          <w:sz w:val="24"/>
          <w:lang w:val="pl-PL"/>
        </w:rPr>
      </w:pPr>
      <w:r w:rsidRPr="00F73ED4">
        <w:rPr>
          <w:rFonts w:ascii="Arial" w:hAnsi="Arial" w:cs="Arial"/>
          <w:b/>
          <w:sz w:val="24"/>
          <w:lang w:val="pl-PL"/>
        </w:rPr>
        <w:t>Biểu 1. Tốc độ tăng/giảm chỉ số IIP 5</w:t>
      </w:r>
      <w:r w:rsidRPr="00F73ED4">
        <w:rPr>
          <w:rFonts w:ascii="Arial" w:hAnsi="Arial" w:cs="Arial"/>
          <w:b/>
          <w:sz w:val="24"/>
          <w:lang w:val="vi-VN"/>
        </w:rPr>
        <w:t xml:space="preserve"> tháng đầu năm</w:t>
      </w:r>
      <w:r w:rsidRPr="00F73ED4">
        <w:rPr>
          <w:rFonts w:ascii="Arial" w:hAnsi="Arial" w:cs="Arial"/>
          <w:b/>
          <w:sz w:val="24"/>
          <w:lang w:val="pl-PL"/>
        </w:rPr>
        <w:t xml:space="preserve"> các năm 2020-2024</w:t>
      </w:r>
      <w:r w:rsidRPr="00F73ED4">
        <w:rPr>
          <w:rFonts w:ascii="Arial" w:hAnsi="Arial" w:cs="Arial"/>
          <w:b/>
          <w:sz w:val="24"/>
          <w:lang w:val="pl-PL"/>
        </w:rPr>
        <w:br/>
        <w:t>so với cùng kỳ năm trước của một số ngành công nghiệp trọng điểm</w:t>
      </w:r>
    </w:p>
    <w:p w14:paraId="6AC51EFA" w14:textId="77777777" w:rsidR="00E76B5D" w:rsidRPr="00F73ED4" w:rsidRDefault="00E76B5D" w:rsidP="00E76B5D">
      <w:pPr>
        <w:shd w:val="clear" w:color="auto" w:fill="FFFFFF"/>
        <w:ind w:right="140"/>
        <w:jc w:val="right"/>
        <w:rPr>
          <w:rFonts w:ascii="Arial" w:hAnsi="Arial" w:cs="Arial"/>
          <w:b/>
          <w:i/>
          <w:sz w:val="20"/>
          <w:szCs w:val="20"/>
          <w:lang w:val="pl-PL"/>
        </w:rPr>
      </w:pPr>
      <w:r w:rsidRPr="00F73ED4">
        <w:rPr>
          <w:rFonts w:ascii="Arial" w:hAnsi="Arial" w:cs="Arial"/>
          <w:sz w:val="24"/>
          <w:lang w:val="pl-PL"/>
        </w:rPr>
        <w:t xml:space="preserve">                                                                                                                 </w:t>
      </w:r>
      <w:r w:rsidRPr="00F73ED4">
        <w:rPr>
          <w:rFonts w:ascii="Arial" w:hAnsi="Arial" w:cs="Arial"/>
          <w:b/>
          <w:i/>
          <w:sz w:val="20"/>
          <w:szCs w:val="20"/>
          <w:lang w:val="pl-PL"/>
        </w:rPr>
        <w:t>%</w:t>
      </w:r>
    </w:p>
    <w:p w14:paraId="274239E2" w14:textId="77777777" w:rsidR="00E76B5D" w:rsidRPr="00F73ED4" w:rsidRDefault="00E76B5D" w:rsidP="00E76B5D">
      <w:pPr>
        <w:shd w:val="clear" w:color="auto" w:fill="FFFFFF"/>
        <w:spacing w:before="40" w:after="40"/>
        <w:ind w:firstLine="567"/>
        <w:jc w:val="both"/>
        <w:rPr>
          <w:i/>
          <w:sz w:val="4"/>
          <w:lang w:val="pl-PL"/>
        </w:rPr>
      </w:pPr>
    </w:p>
    <w:tbl>
      <w:tblPr>
        <w:tblW w:w="9107" w:type="dxa"/>
        <w:jc w:val="center"/>
        <w:tblBorders>
          <w:top w:val="single" w:sz="4" w:space="0" w:color="auto"/>
        </w:tblBorders>
        <w:tblLook w:val="04A0" w:firstRow="1" w:lastRow="0" w:firstColumn="1" w:lastColumn="0" w:noHBand="0" w:noVBand="1"/>
      </w:tblPr>
      <w:tblGrid>
        <w:gridCol w:w="4555"/>
        <w:gridCol w:w="854"/>
        <w:gridCol w:w="735"/>
        <w:gridCol w:w="76"/>
        <w:gridCol w:w="1062"/>
        <w:gridCol w:w="54"/>
        <w:gridCol w:w="918"/>
        <w:gridCol w:w="853"/>
      </w:tblGrid>
      <w:tr w:rsidR="00F73ED4" w:rsidRPr="00F73ED4" w14:paraId="788B3C24" w14:textId="77777777" w:rsidTr="00BA21B7">
        <w:trPr>
          <w:trHeight w:val="733"/>
          <w:jc w:val="center"/>
        </w:trPr>
        <w:tc>
          <w:tcPr>
            <w:tcW w:w="4555" w:type="dxa"/>
            <w:tcBorders>
              <w:top w:val="single" w:sz="4" w:space="0" w:color="auto"/>
              <w:left w:val="nil"/>
              <w:bottom w:val="nil"/>
              <w:right w:val="nil"/>
            </w:tcBorders>
            <w:shd w:val="clear" w:color="auto" w:fill="FFFFFF"/>
            <w:hideMark/>
          </w:tcPr>
          <w:p w14:paraId="32B35DA8" w14:textId="77777777" w:rsidR="00E76B5D" w:rsidRPr="00F73ED4" w:rsidRDefault="00E76B5D" w:rsidP="00BC5A07">
            <w:pPr>
              <w:jc w:val="center"/>
              <w:rPr>
                <w:rFonts w:ascii="Arial" w:hAnsi="Arial" w:cs="Arial"/>
                <w:b/>
                <w:bCs/>
                <w:sz w:val="20"/>
                <w:szCs w:val="20"/>
              </w:rPr>
            </w:pPr>
            <w:r w:rsidRPr="00F73ED4">
              <w:rPr>
                <w:rFonts w:ascii="Arial" w:hAnsi="Arial" w:cs="Arial"/>
                <w:b/>
                <w:bCs/>
                <w:sz w:val="20"/>
                <w:szCs w:val="20"/>
              </w:rPr>
              <w:t> </w:t>
            </w:r>
          </w:p>
        </w:tc>
        <w:tc>
          <w:tcPr>
            <w:tcW w:w="854" w:type="dxa"/>
            <w:tcBorders>
              <w:top w:val="single" w:sz="4" w:space="0" w:color="auto"/>
              <w:left w:val="nil"/>
              <w:bottom w:val="single" w:sz="4" w:space="0" w:color="auto"/>
              <w:right w:val="nil"/>
            </w:tcBorders>
            <w:vAlign w:val="center"/>
            <w:hideMark/>
          </w:tcPr>
          <w:p w14:paraId="261CC59B" w14:textId="77777777" w:rsidR="00E76B5D" w:rsidRPr="00F73ED4" w:rsidRDefault="00E76B5D" w:rsidP="00BC5A07">
            <w:pPr>
              <w:jc w:val="right"/>
              <w:rPr>
                <w:rFonts w:ascii="Arial" w:hAnsi="Arial" w:cs="Arial"/>
                <w:b/>
                <w:bCs/>
                <w:sz w:val="20"/>
                <w:szCs w:val="20"/>
              </w:rPr>
            </w:pPr>
            <w:r w:rsidRPr="00F73ED4">
              <w:rPr>
                <w:rFonts w:ascii="Arial" w:hAnsi="Arial" w:cs="Arial"/>
                <w:b/>
                <w:bCs/>
                <w:sz w:val="20"/>
                <w:szCs w:val="20"/>
              </w:rPr>
              <w:t xml:space="preserve"> 2020</w:t>
            </w:r>
          </w:p>
        </w:tc>
        <w:tc>
          <w:tcPr>
            <w:tcW w:w="811" w:type="dxa"/>
            <w:gridSpan w:val="2"/>
            <w:tcBorders>
              <w:top w:val="single" w:sz="4" w:space="0" w:color="auto"/>
              <w:left w:val="nil"/>
              <w:bottom w:val="single" w:sz="4" w:space="0" w:color="auto"/>
              <w:right w:val="nil"/>
            </w:tcBorders>
            <w:vAlign w:val="center"/>
          </w:tcPr>
          <w:p w14:paraId="38D5A167" w14:textId="77777777" w:rsidR="00E76B5D" w:rsidRPr="00F73ED4" w:rsidRDefault="00E76B5D" w:rsidP="00BC5A07">
            <w:pPr>
              <w:jc w:val="right"/>
              <w:rPr>
                <w:rFonts w:ascii="Arial" w:hAnsi="Arial" w:cs="Arial"/>
                <w:b/>
                <w:bCs/>
                <w:sz w:val="20"/>
                <w:szCs w:val="20"/>
              </w:rPr>
            </w:pPr>
            <w:r w:rsidRPr="00F73ED4">
              <w:rPr>
                <w:rFonts w:ascii="Arial" w:hAnsi="Arial" w:cs="Arial"/>
                <w:b/>
                <w:bCs/>
                <w:sz w:val="20"/>
                <w:szCs w:val="20"/>
              </w:rPr>
              <w:t>2021</w:t>
            </w:r>
          </w:p>
        </w:tc>
        <w:tc>
          <w:tcPr>
            <w:tcW w:w="1116" w:type="dxa"/>
            <w:gridSpan w:val="2"/>
            <w:tcBorders>
              <w:top w:val="single" w:sz="4" w:space="0" w:color="auto"/>
              <w:left w:val="nil"/>
              <w:bottom w:val="single" w:sz="4" w:space="0" w:color="auto"/>
              <w:right w:val="nil"/>
            </w:tcBorders>
            <w:vAlign w:val="center"/>
          </w:tcPr>
          <w:p w14:paraId="769DBAF1" w14:textId="77777777" w:rsidR="00E76B5D" w:rsidRPr="00F73ED4" w:rsidRDefault="00E76B5D" w:rsidP="00BC5A07">
            <w:pPr>
              <w:jc w:val="right"/>
              <w:rPr>
                <w:rFonts w:ascii="Arial" w:hAnsi="Arial" w:cs="Arial"/>
                <w:b/>
                <w:bCs/>
                <w:sz w:val="20"/>
                <w:szCs w:val="20"/>
              </w:rPr>
            </w:pPr>
            <w:r w:rsidRPr="00F73ED4">
              <w:rPr>
                <w:rFonts w:ascii="Arial" w:hAnsi="Arial" w:cs="Arial"/>
                <w:b/>
                <w:bCs/>
                <w:sz w:val="20"/>
                <w:szCs w:val="20"/>
              </w:rPr>
              <w:t>2022</w:t>
            </w:r>
          </w:p>
        </w:tc>
        <w:tc>
          <w:tcPr>
            <w:tcW w:w="918" w:type="dxa"/>
            <w:tcBorders>
              <w:top w:val="single" w:sz="4" w:space="0" w:color="auto"/>
              <w:left w:val="nil"/>
              <w:bottom w:val="single" w:sz="4" w:space="0" w:color="auto"/>
              <w:right w:val="nil"/>
            </w:tcBorders>
            <w:vAlign w:val="center"/>
          </w:tcPr>
          <w:p w14:paraId="1C19972E" w14:textId="77777777" w:rsidR="00E76B5D" w:rsidRPr="00F73ED4" w:rsidRDefault="00E76B5D" w:rsidP="00BC5A07">
            <w:pPr>
              <w:jc w:val="right"/>
              <w:rPr>
                <w:rFonts w:ascii="Arial" w:hAnsi="Arial" w:cs="Arial"/>
                <w:b/>
                <w:bCs/>
                <w:sz w:val="20"/>
                <w:szCs w:val="20"/>
              </w:rPr>
            </w:pPr>
            <w:r w:rsidRPr="00F73ED4">
              <w:rPr>
                <w:rFonts w:ascii="Arial" w:hAnsi="Arial" w:cs="Arial"/>
                <w:b/>
                <w:bCs/>
                <w:sz w:val="20"/>
                <w:szCs w:val="20"/>
              </w:rPr>
              <w:t>2023</w:t>
            </w:r>
          </w:p>
        </w:tc>
        <w:tc>
          <w:tcPr>
            <w:tcW w:w="853" w:type="dxa"/>
            <w:tcBorders>
              <w:top w:val="single" w:sz="4" w:space="0" w:color="auto"/>
              <w:left w:val="nil"/>
              <w:bottom w:val="single" w:sz="4" w:space="0" w:color="auto"/>
              <w:right w:val="nil"/>
            </w:tcBorders>
            <w:vAlign w:val="center"/>
          </w:tcPr>
          <w:p w14:paraId="1CC97B48" w14:textId="77777777" w:rsidR="00E76B5D" w:rsidRPr="00F73ED4" w:rsidRDefault="00E76B5D" w:rsidP="00BC5A07">
            <w:pPr>
              <w:jc w:val="right"/>
              <w:rPr>
                <w:rFonts w:ascii="Arial" w:hAnsi="Arial" w:cs="Arial"/>
                <w:b/>
                <w:bCs/>
                <w:sz w:val="20"/>
                <w:szCs w:val="20"/>
              </w:rPr>
            </w:pPr>
            <w:r w:rsidRPr="00F73ED4">
              <w:rPr>
                <w:rFonts w:ascii="Arial" w:hAnsi="Arial" w:cs="Arial"/>
                <w:b/>
                <w:bCs/>
                <w:sz w:val="20"/>
                <w:szCs w:val="20"/>
              </w:rPr>
              <w:t>2024</w:t>
            </w:r>
          </w:p>
        </w:tc>
      </w:tr>
      <w:tr w:rsidR="00F73ED4" w:rsidRPr="00F73ED4" w14:paraId="5B7A5493" w14:textId="77777777" w:rsidTr="00BA21B7">
        <w:trPr>
          <w:trHeight w:val="393"/>
          <w:jc w:val="center"/>
        </w:trPr>
        <w:tc>
          <w:tcPr>
            <w:tcW w:w="4555" w:type="dxa"/>
            <w:tcBorders>
              <w:top w:val="nil"/>
              <w:left w:val="nil"/>
              <w:bottom w:val="nil"/>
              <w:right w:val="nil"/>
            </w:tcBorders>
            <w:shd w:val="clear" w:color="auto" w:fill="FFFFFF"/>
            <w:noWrap/>
            <w:hideMark/>
          </w:tcPr>
          <w:p w14:paraId="108F19C2" w14:textId="77777777" w:rsidR="00E76B5D" w:rsidRPr="00F73ED4" w:rsidRDefault="00E76B5D" w:rsidP="00BC5A07">
            <w:pPr>
              <w:rPr>
                <w:rFonts w:ascii="Arial" w:hAnsi="Arial" w:cs="Arial"/>
                <w:sz w:val="20"/>
                <w:szCs w:val="20"/>
              </w:rPr>
            </w:pPr>
            <w:r w:rsidRPr="00F73ED4">
              <w:rPr>
                <w:rFonts w:ascii="Arial" w:hAnsi="Arial" w:cs="Arial"/>
                <w:sz w:val="20"/>
                <w:szCs w:val="20"/>
              </w:rPr>
              <w:t>Khai thác than cứng và than non</w:t>
            </w:r>
          </w:p>
        </w:tc>
        <w:tc>
          <w:tcPr>
            <w:tcW w:w="854" w:type="dxa"/>
            <w:tcBorders>
              <w:top w:val="nil"/>
              <w:left w:val="nil"/>
              <w:bottom w:val="nil"/>
              <w:right w:val="nil"/>
            </w:tcBorders>
            <w:hideMark/>
          </w:tcPr>
          <w:p w14:paraId="5CDBD183"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4,5</w:t>
            </w:r>
          </w:p>
        </w:tc>
        <w:tc>
          <w:tcPr>
            <w:tcW w:w="735" w:type="dxa"/>
            <w:tcBorders>
              <w:top w:val="nil"/>
              <w:left w:val="nil"/>
              <w:bottom w:val="nil"/>
              <w:right w:val="nil"/>
            </w:tcBorders>
            <w:hideMark/>
          </w:tcPr>
          <w:p w14:paraId="7801649B"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-4,5</w:t>
            </w:r>
          </w:p>
        </w:tc>
        <w:tc>
          <w:tcPr>
            <w:tcW w:w="1138" w:type="dxa"/>
            <w:gridSpan w:val="2"/>
            <w:tcBorders>
              <w:top w:val="nil"/>
              <w:left w:val="nil"/>
              <w:bottom w:val="nil"/>
              <w:right w:val="nil"/>
            </w:tcBorders>
            <w:hideMark/>
          </w:tcPr>
          <w:p w14:paraId="687D7C3A"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11,9</w:t>
            </w:r>
          </w:p>
        </w:tc>
        <w:tc>
          <w:tcPr>
            <w:tcW w:w="971" w:type="dxa"/>
            <w:gridSpan w:val="2"/>
            <w:tcBorders>
              <w:top w:val="nil"/>
              <w:left w:val="nil"/>
              <w:bottom w:val="nil"/>
              <w:right w:val="nil"/>
            </w:tcBorders>
            <w:hideMark/>
          </w:tcPr>
          <w:p w14:paraId="3113A8E5"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-3,0</w:t>
            </w:r>
          </w:p>
        </w:tc>
        <w:tc>
          <w:tcPr>
            <w:tcW w:w="853" w:type="dxa"/>
            <w:tcBorders>
              <w:top w:val="nil"/>
              <w:left w:val="nil"/>
              <w:bottom w:val="nil"/>
              <w:right w:val="nil"/>
            </w:tcBorders>
            <w:hideMark/>
          </w:tcPr>
          <w:p w14:paraId="5A431B47"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-1,3</w:t>
            </w:r>
          </w:p>
        </w:tc>
      </w:tr>
      <w:tr w:rsidR="00F73ED4" w:rsidRPr="00F73ED4" w14:paraId="7A093630" w14:textId="77777777" w:rsidTr="00BA21B7">
        <w:trPr>
          <w:trHeight w:val="393"/>
          <w:jc w:val="center"/>
        </w:trPr>
        <w:tc>
          <w:tcPr>
            <w:tcW w:w="4555" w:type="dxa"/>
            <w:tcBorders>
              <w:top w:val="nil"/>
              <w:left w:val="nil"/>
              <w:bottom w:val="nil"/>
              <w:right w:val="nil"/>
            </w:tcBorders>
            <w:shd w:val="clear" w:color="auto" w:fill="FFFFFF"/>
            <w:noWrap/>
            <w:hideMark/>
          </w:tcPr>
          <w:p w14:paraId="7F0B66D0" w14:textId="77777777" w:rsidR="00E76B5D" w:rsidRPr="00F73ED4" w:rsidRDefault="00E76B5D" w:rsidP="00BC5A07">
            <w:pPr>
              <w:rPr>
                <w:rFonts w:ascii="Arial" w:hAnsi="Arial" w:cs="Arial"/>
                <w:sz w:val="20"/>
                <w:szCs w:val="20"/>
              </w:rPr>
            </w:pPr>
            <w:r w:rsidRPr="00F73ED4">
              <w:rPr>
                <w:rFonts w:ascii="Arial" w:hAnsi="Arial" w:cs="Arial"/>
                <w:sz w:val="20"/>
                <w:szCs w:val="20"/>
              </w:rPr>
              <w:t>Khai thác dầu thô và khí đốt tự nhiên</w:t>
            </w:r>
          </w:p>
        </w:tc>
        <w:tc>
          <w:tcPr>
            <w:tcW w:w="854" w:type="dxa"/>
            <w:tcBorders>
              <w:top w:val="nil"/>
              <w:left w:val="nil"/>
              <w:bottom w:val="nil"/>
              <w:right w:val="nil"/>
            </w:tcBorders>
            <w:hideMark/>
          </w:tcPr>
          <w:p w14:paraId="73742A7A"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-11,1</w:t>
            </w:r>
          </w:p>
        </w:tc>
        <w:tc>
          <w:tcPr>
            <w:tcW w:w="735" w:type="dxa"/>
            <w:tcBorders>
              <w:top w:val="nil"/>
              <w:left w:val="nil"/>
              <w:bottom w:val="nil"/>
              <w:right w:val="nil"/>
            </w:tcBorders>
            <w:hideMark/>
          </w:tcPr>
          <w:p w14:paraId="4A8E8055"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-10,2</w:t>
            </w:r>
          </w:p>
        </w:tc>
        <w:tc>
          <w:tcPr>
            <w:tcW w:w="1138" w:type="dxa"/>
            <w:gridSpan w:val="2"/>
            <w:tcBorders>
              <w:top w:val="nil"/>
              <w:left w:val="nil"/>
              <w:bottom w:val="nil"/>
              <w:right w:val="nil"/>
            </w:tcBorders>
            <w:hideMark/>
          </w:tcPr>
          <w:p w14:paraId="57DE1A03"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-1,1</w:t>
            </w:r>
          </w:p>
        </w:tc>
        <w:tc>
          <w:tcPr>
            <w:tcW w:w="971" w:type="dxa"/>
            <w:gridSpan w:val="2"/>
            <w:tcBorders>
              <w:top w:val="nil"/>
              <w:left w:val="nil"/>
              <w:bottom w:val="nil"/>
              <w:right w:val="nil"/>
            </w:tcBorders>
            <w:hideMark/>
          </w:tcPr>
          <w:p w14:paraId="7E98DCD2"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-2,1</w:t>
            </w:r>
          </w:p>
        </w:tc>
        <w:tc>
          <w:tcPr>
            <w:tcW w:w="853" w:type="dxa"/>
            <w:tcBorders>
              <w:top w:val="nil"/>
              <w:left w:val="nil"/>
              <w:bottom w:val="nil"/>
              <w:right w:val="nil"/>
            </w:tcBorders>
            <w:hideMark/>
          </w:tcPr>
          <w:p w14:paraId="495C6E88"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-11,0</w:t>
            </w:r>
          </w:p>
        </w:tc>
      </w:tr>
      <w:tr w:rsidR="00F73ED4" w:rsidRPr="00F73ED4" w14:paraId="0E0AEDA2" w14:textId="77777777" w:rsidTr="00BA21B7">
        <w:trPr>
          <w:trHeight w:val="393"/>
          <w:jc w:val="center"/>
        </w:trPr>
        <w:tc>
          <w:tcPr>
            <w:tcW w:w="4555" w:type="dxa"/>
            <w:tcBorders>
              <w:top w:val="nil"/>
              <w:left w:val="nil"/>
              <w:bottom w:val="nil"/>
              <w:right w:val="nil"/>
            </w:tcBorders>
            <w:shd w:val="clear" w:color="auto" w:fill="FFFFFF"/>
            <w:noWrap/>
            <w:hideMark/>
          </w:tcPr>
          <w:p w14:paraId="773A23B3" w14:textId="77777777" w:rsidR="00E76B5D" w:rsidRPr="00F73ED4" w:rsidRDefault="00E76B5D" w:rsidP="00BC5A07">
            <w:pPr>
              <w:rPr>
                <w:rFonts w:ascii="Arial" w:hAnsi="Arial" w:cs="Arial"/>
                <w:sz w:val="20"/>
                <w:szCs w:val="20"/>
              </w:rPr>
            </w:pPr>
            <w:r w:rsidRPr="00F73ED4">
              <w:rPr>
                <w:rFonts w:ascii="Arial" w:hAnsi="Arial" w:cs="Arial"/>
                <w:sz w:val="20"/>
                <w:szCs w:val="20"/>
              </w:rPr>
              <w:t>Sản xuất chế biến thực phẩm</w:t>
            </w:r>
          </w:p>
        </w:tc>
        <w:tc>
          <w:tcPr>
            <w:tcW w:w="854" w:type="dxa"/>
            <w:tcBorders>
              <w:top w:val="nil"/>
              <w:left w:val="nil"/>
              <w:bottom w:val="nil"/>
              <w:right w:val="nil"/>
            </w:tcBorders>
            <w:hideMark/>
          </w:tcPr>
          <w:p w14:paraId="0C787FD1"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3,4</w:t>
            </w:r>
          </w:p>
        </w:tc>
        <w:tc>
          <w:tcPr>
            <w:tcW w:w="735" w:type="dxa"/>
            <w:tcBorders>
              <w:top w:val="nil"/>
              <w:left w:val="nil"/>
              <w:bottom w:val="nil"/>
              <w:right w:val="nil"/>
            </w:tcBorders>
            <w:hideMark/>
          </w:tcPr>
          <w:p w14:paraId="05CC3D16"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6,2</w:t>
            </w:r>
          </w:p>
        </w:tc>
        <w:tc>
          <w:tcPr>
            <w:tcW w:w="1138" w:type="dxa"/>
            <w:gridSpan w:val="2"/>
            <w:tcBorders>
              <w:top w:val="nil"/>
              <w:left w:val="nil"/>
              <w:bottom w:val="nil"/>
              <w:right w:val="nil"/>
            </w:tcBorders>
            <w:hideMark/>
          </w:tcPr>
          <w:p w14:paraId="07502566"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6,4</w:t>
            </w:r>
          </w:p>
        </w:tc>
        <w:tc>
          <w:tcPr>
            <w:tcW w:w="971" w:type="dxa"/>
            <w:gridSpan w:val="2"/>
            <w:tcBorders>
              <w:top w:val="nil"/>
              <w:left w:val="nil"/>
              <w:bottom w:val="nil"/>
              <w:right w:val="nil"/>
            </w:tcBorders>
            <w:hideMark/>
          </w:tcPr>
          <w:p w14:paraId="28B77A92"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3,5</w:t>
            </w:r>
          </w:p>
        </w:tc>
        <w:tc>
          <w:tcPr>
            <w:tcW w:w="853" w:type="dxa"/>
            <w:tcBorders>
              <w:top w:val="nil"/>
              <w:left w:val="nil"/>
              <w:bottom w:val="nil"/>
              <w:right w:val="nil"/>
            </w:tcBorders>
            <w:hideMark/>
          </w:tcPr>
          <w:p w14:paraId="21E5F594"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5,4</w:t>
            </w:r>
          </w:p>
        </w:tc>
      </w:tr>
      <w:tr w:rsidR="00F73ED4" w:rsidRPr="00F73ED4" w14:paraId="693AF4B1" w14:textId="77777777" w:rsidTr="00BA21B7">
        <w:trPr>
          <w:trHeight w:val="393"/>
          <w:jc w:val="center"/>
        </w:trPr>
        <w:tc>
          <w:tcPr>
            <w:tcW w:w="4555" w:type="dxa"/>
            <w:tcBorders>
              <w:top w:val="nil"/>
              <w:left w:val="nil"/>
              <w:bottom w:val="nil"/>
              <w:right w:val="nil"/>
            </w:tcBorders>
            <w:shd w:val="clear" w:color="auto" w:fill="FFFFFF"/>
            <w:noWrap/>
            <w:hideMark/>
          </w:tcPr>
          <w:p w14:paraId="544B2289" w14:textId="77777777" w:rsidR="00E76B5D" w:rsidRPr="00F73ED4" w:rsidRDefault="00E76B5D" w:rsidP="00BC5A07">
            <w:pPr>
              <w:rPr>
                <w:rFonts w:ascii="Arial" w:hAnsi="Arial" w:cs="Arial"/>
                <w:sz w:val="20"/>
                <w:szCs w:val="20"/>
              </w:rPr>
            </w:pPr>
            <w:r w:rsidRPr="00F73ED4">
              <w:rPr>
                <w:rFonts w:ascii="Arial" w:hAnsi="Arial" w:cs="Arial"/>
                <w:sz w:val="20"/>
                <w:szCs w:val="20"/>
              </w:rPr>
              <w:t>Dệt</w:t>
            </w:r>
          </w:p>
        </w:tc>
        <w:tc>
          <w:tcPr>
            <w:tcW w:w="854" w:type="dxa"/>
            <w:tcBorders>
              <w:top w:val="nil"/>
              <w:left w:val="nil"/>
              <w:bottom w:val="nil"/>
              <w:right w:val="nil"/>
            </w:tcBorders>
            <w:hideMark/>
          </w:tcPr>
          <w:p w14:paraId="6178D4EF"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1,5</w:t>
            </w:r>
          </w:p>
        </w:tc>
        <w:tc>
          <w:tcPr>
            <w:tcW w:w="735" w:type="dxa"/>
            <w:tcBorders>
              <w:top w:val="nil"/>
              <w:left w:val="nil"/>
              <w:bottom w:val="nil"/>
              <w:right w:val="nil"/>
            </w:tcBorders>
            <w:hideMark/>
          </w:tcPr>
          <w:p w14:paraId="738DB5A1"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7,4</w:t>
            </w:r>
          </w:p>
        </w:tc>
        <w:tc>
          <w:tcPr>
            <w:tcW w:w="1138" w:type="dxa"/>
            <w:gridSpan w:val="2"/>
            <w:tcBorders>
              <w:top w:val="nil"/>
              <w:left w:val="nil"/>
              <w:bottom w:val="nil"/>
              <w:right w:val="nil"/>
            </w:tcBorders>
            <w:hideMark/>
          </w:tcPr>
          <w:p w14:paraId="1E7DD568"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4,6</w:t>
            </w:r>
          </w:p>
        </w:tc>
        <w:tc>
          <w:tcPr>
            <w:tcW w:w="971" w:type="dxa"/>
            <w:gridSpan w:val="2"/>
            <w:tcBorders>
              <w:top w:val="nil"/>
              <w:left w:val="nil"/>
              <w:bottom w:val="nil"/>
              <w:right w:val="nil"/>
            </w:tcBorders>
            <w:hideMark/>
          </w:tcPr>
          <w:p w14:paraId="5C70AA41"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-3,8</w:t>
            </w:r>
          </w:p>
        </w:tc>
        <w:tc>
          <w:tcPr>
            <w:tcW w:w="853" w:type="dxa"/>
            <w:tcBorders>
              <w:top w:val="nil"/>
              <w:left w:val="nil"/>
              <w:bottom w:val="nil"/>
              <w:right w:val="nil"/>
            </w:tcBorders>
            <w:hideMark/>
          </w:tcPr>
          <w:p w14:paraId="694077A5"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12,7</w:t>
            </w:r>
          </w:p>
        </w:tc>
      </w:tr>
      <w:tr w:rsidR="00F73ED4" w:rsidRPr="00F73ED4" w14:paraId="6A8EA6E6" w14:textId="77777777" w:rsidTr="00BA21B7">
        <w:trPr>
          <w:trHeight w:val="393"/>
          <w:jc w:val="center"/>
        </w:trPr>
        <w:tc>
          <w:tcPr>
            <w:tcW w:w="4555" w:type="dxa"/>
            <w:tcBorders>
              <w:top w:val="nil"/>
              <w:left w:val="nil"/>
              <w:bottom w:val="nil"/>
              <w:right w:val="nil"/>
            </w:tcBorders>
            <w:shd w:val="clear" w:color="auto" w:fill="FFFFFF"/>
            <w:noWrap/>
            <w:hideMark/>
          </w:tcPr>
          <w:p w14:paraId="15CA1EE4" w14:textId="77777777" w:rsidR="00E76B5D" w:rsidRPr="00F73ED4" w:rsidRDefault="00E76B5D" w:rsidP="00BC5A07">
            <w:pPr>
              <w:rPr>
                <w:rFonts w:ascii="Arial" w:hAnsi="Arial" w:cs="Arial"/>
                <w:sz w:val="20"/>
                <w:szCs w:val="20"/>
              </w:rPr>
            </w:pPr>
            <w:r w:rsidRPr="00F73ED4">
              <w:rPr>
                <w:rFonts w:ascii="Arial" w:hAnsi="Arial" w:cs="Arial"/>
                <w:sz w:val="20"/>
                <w:szCs w:val="20"/>
              </w:rPr>
              <w:t>Sản xuất hoá chất và sản phẩm hoá chất</w:t>
            </w:r>
          </w:p>
        </w:tc>
        <w:tc>
          <w:tcPr>
            <w:tcW w:w="854" w:type="dxa"/>
            <w:tcBorders>
              <w:top w:val="nil"/>
              <w:left w:val="nil"/>
              <w:bottom w:val="nil"/>
              <w:right w:val="nil"/>
            </w:tcBorders>
            <w:hideMark/>
          </w:tcPr>
          <w:p w14:paraId="060FDC96"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7,7</w:t>
            </w:r>
          </w:p>
        </w:tc>
        <w:tc>
          <w:tcPr>
            <w:tcW w:w="735" w:type="dxa"/>
            <w:tcBorders>
              <w:top w:val="nil"/>
              <w:left w:val="nil"/>
              <w:bottom w:val="nil"/>
              <w:right w:val="nil"/>
            </w:tcBorders>
            <w:hideMark/>
          </w:tcPr>
          <w:p w14:paraId="298E0C1C"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4,0</w:t>
            </w:r>
          </w:p>
        </w:tc>
        <w:tc>
          <w:tcPr>
            <w:tcW w:w="1138" w:type="dxa"/>
            <w:gridSpan w:val="2"/>
            <w:tcBorders>
              <w:top w:val="nil"/>
              <w:left w:val="nil"/>
              <w:bottom w:val="nil"/>
              <w:right w:val="nil"/>
            </w:tcBorders>
            <w:hideMark/>
          </w:tcPr>
          <w:p w14:paraId="497348B1"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3,5</w:t>
            </w:r>
          </w:p>
        </w:tc>
        <w:tc>
          <w:tcPr>
            <w:tcW w:w="971" w:type="dxa"/>
            <w:gridSpan w:val="2"/>
            <w:tcBorders>
              <w:top w:val="nil"/>
              <w:left w:val="nil"/>
              <w:bottom w:val="nil"/>
              <w:right w:val="nil"/>
            </w:tcBorders>
            <w:hideMark/>
          </w:tcPr>
          <w:p w14:paraId="66B882D1"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3,5</w:t>
            </w:r>
          </w:p>
        </w:tc>
        <w:tc>
          <w:tcPr>
            <w:tcW w:w="853" w:type="dxa"/>
            <w:tcBorders>
              <w:top w:val="nil"/>
              <w:left w:val="nil"/>
              <w:bottom w:val="nil"/>
              <w:right w:val="nil"/>
            </w:tcBorders>
            <w:hideMark/>
          </w:tcPr>
          <w:p w14:paraId="4F7F87EE"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20,1</w:t>
            </w:r>
          </w:p>
        </w:tc>
      </w:tr>
      <w:tr w:rsidR="00F73ED4" w:rsidRPr="00F73ED4" w14:paraId="6DA4787F" w14:textId="77777777" w:rsidTr="00BA21B7">
        <w:trPr>
          <w:trHeight w:val="393"/>
          <w:jc w:val="center"/>
        </w:trPr>
        <w:tc>
          <w:tcPr>
            <w:tcW w:w="4555" w:type="dxa"/>
            <w:tcBorders>
              <w:top w:val="nil"/>
              <w:left w:val="nil"/>
              <w:bottom w:val="nil"/>
              <w:right w:val="nil"/>
            </w:tcBorders>
            <w:shd w:val="clear" w:color="auto" w:fill="FFFFFF"/>
            <w:noWrap/>
            <w:hideMark/>
          </w:tcPr>
          <w:p w14:paraId="7DA5C5E7" w14:textId="77777777" w:rsidR="00E76B5D" w:rsidRPr="00F73ED4" w:rsidRDefault="00E76B5D" w:rsidP="00BC5A07">
            <w:pPr>
              <w:rPr>
                <w:rFonts w:ascii="Arial" w:hAnsi="Arial" w:cs="Arial"/>
                <w:sz w:val="20"/>
                <w:szCs w:val="20"/>
              </w:rPr>
            </w:pPr>
            <w:r w:rsidRPr="00F73ED4">
              <w:rPr>
                <w:rFonts w:ascii="Arial" w:hAnsi="Arial" w:cs="Arial"/>
                <w:sz w:val="20"/>
                <w:szCs w:val="20"/>
              </w:rPr>
              <w:t>Sản xuất sản phẩm từ cao su và plastic</w:t>
            </w:r>
          </w:p>
        </w:tc>
        <w:tc>
          <w:tcPr>
            <w:tcW w:w="854" w:type="dxa"/>
            <w:tcBorders>
              <w:top w:val="nil"/>
              <w:left w:val="nil"/>
              <w:bottom w:val="nil"/>
              <w:right w:val="nil"/>
            </w:tcBorders>
            <w:hideMark/>
          </w:tcPr>
          <w:p w14:paraId="5BA634E3"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1,3</w:t>
            </w:r>
          </w:p>
        </w:tc>
        <w:tc>
          <w:tcPr>
            <w:tcW w:w="735" w:type="dxa"/>
            <w:tcBorders>
              <w:top w:val="nil"/>
              <w:left w:val="nil"/>
              <w:bottom w:val="nil"/>
              <w:right w:val="nil"/>
            </w:tcBorders>
            <w:hideMark/>
          </w:tcPr>
          <w:p w14:paraId="1247DFFB"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10,8</w:t>
            </w:r>
          </w:p>
        </w:tc>
        <w:tc>
          <w:tcPr>
            <w:tcW w:w="1138" w:type="dxa"/>
            <w:gridSpan w:val="2"/>
            <w:tcBorders>
              <w:top w:val="nil"/>
              <w:left w:val="nil"/>
              <w:bottom w:val="nil"/>
              <w:right w:val="nil"/>
            </w:tcBorders>
            <w:hideMark/>
          </w:tcPr>
          <w:p w14:paraId="6A6848CB"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-12,3</w:t>
            </w:r>
          </w:p>
        </w:tc>
        <w:tc>
          <w:tcPr>
            <w:tcW w:w="971" w:type="dxa"/>
            <w:gridSpan w:val="2"/>
            <w:tcBorders>
              <w:top w:val="nil"/>
              <w:left w:val="nil"/>
              <w:bottom w:val="nil"/>
              <w:right w:val="nil"/>
            </w:tcBorders>
            <w:hideMark/>
          </w:tcPr>
          <w:p w14:paraId="3DBD7ED2"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6,8</w:t>
            </w:r>
          </w:p>
        </w:tc>
        <w:tc>
          <w:tcPr>
            <w:tcW w:w="853" w:type="dxa"/>
            <w:tcBorders>
              <w:top w:val="nil"/>
              <w:left w:val="nil"/>
              <w:bottom w:val="nil"/>
              <w:right w:val="nil"/>
            </w:tcBorders>
            <w:hideMark/>
          </w:tcPr>
          <w:p w14:paraId="29B7076C"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27,4</w:t>
            </w:r>
          </w:p>
        </w:tc>
      </w:tr>
      <w:tr w:rsidR="00F73ED4" w:rsidRPr="00F73ED4" w14:paraId="60E62213" w14:textId="77777777" w:rsidTr="00BA21B7">
        <w:trPr>
          <w:trHeight w:val="393"/>
          <w:jc w:val="center"/>
        </w:trPr>
        <w:tc>
          <w:tcPr>
            <w:tcW w:w="4555" w:type="dxa"/>
            <w:tcBorders>
              <w:top w:val="nil"/>
              <w:left w:val="nil"/>
              <w:bottom w:val="nil"/>
              <w:right w:val="nil"/>
            </w:tcBorders>
            <w:shd w:val="clear" w:color="auto" w:fill="FFFFFF"/>
            <w:noWrap/>
            <w:hideMark/>
          </w:tcPr>
          <w:p w14:paraId="59AF9E2A" w14:textId="77777777" w:rsidR="00E76B5D" w:rsidRPr="00F73ED4" w:rsidRDefault="00E76B5D" w:rsidP="00BC5A07">
            <w:pPr>
              <w:rPr>
                <w:rFonts w:ascii="Arial" w:hAnsi="Arial" w:cs="Arial"/>
                <w:sz w:val="20"/>
                <w:szCs w:val="20"/>
              </w:rPr>
            </w:pPr>
            <w:r w:rsidRPr="00F73ED4">
              <w:rPr>
                <w:rFonts w:ascii="Arial" w:hAnsi="Arial" w:cs="Arial"/>
                <w:sz w:val="20"/>
                <w:szCs w:val="20"/>
              </w:rPr>
              <w:t>Sản xuất sản phẩm từ khoáng phi kim loại khác</w:t>
            </w:r>
          </w:p>
        </w:tc>
        <w:tc>
          <w:tcPr>
            <w:tcW w:w="854" w:type="dxa"/>
            <w:tcBorders>
              <w:top w:val="nil"/>
              <w:left w:val="nil"/>
              <w:bottom w:val="nil"/>
              <w:right w:val="nil"/>
            </w:tcBorders>
            <w:hideMark/>
          </w:tcPr>
          <w:p w14:paraId="41539F2E"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0,8</w:t>
            </w:r>
          </w:p>
        </w:tc>
        <w:tc>
          <w:tcPr>
            <w:tcW w:w="735" w:type="dxa"/>
            <w:tcBorders>
              <w:top w:val="nil"/>
              <w:left w:val="nil"/>
              <w:bottom w:val="nil"/>
              <w:right w:val="nil"/>
            </w:tcBorders>
            <w:hideMark/>
          </w:tcPr>
          <w:p w14:paraId="400E6D18"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7,1</w:t>
            </w:r>
          </w:p>
        </w:tc>
        <w:tc>
          <w:tcPr>
            <w:tcW w:w="1138" w:type="dxa"/>
            <w:gridSpan w:val="2"/>
            <w:tcBorders>
              <w:top w:val="nil"/>
              <w:left w:val="nil"/>
              <w:bottom w:val="nil"/>
              <w:right w:val="nil"/>
            </w:tcBorders>
            <w:hideMark/>
          </w:tcPr>
          <w:p w14:paraId="047C1334"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6,3</w:t>
            </w:r>
          </w:p>
        </w:tc>
        <w:tc>
          <w:tcPr>
            <w:tcW w:w="971" w:type="dxa"/>
            <w:gridSpan w:val="2"/>
            <w:tcBorders>
              <w:top w:val="nil"/>
              <w:left w:val="nil"/>
              <w:bottom w:val="nil"/>
              <w:right w:val="nil"/>
            </w:tcBorders>
            <w:hideMark/>
          </w:tcPr>
          <w:p w14:paraId="26F9716F"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-5,0</w:t>
            </w:r>
          </w:p>
        </w:tc>
        <w:tc>
          <w:tcPr>
            <w:tcW w:w="853" w:type="dxa"/>
            <w:tcBorders>
              <w:top w:val="nil"/>
              <w:left w:val="nil"/>
              <w:bottom w:val="nil"/>
              <w:right w:val="nil"/>
            </w:tcBorders>
            <w:hideMark/>
          </w:tcPr>
          <w:p w14:paraId="4A816400"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-1,7</w:t>
            </w:r>
          </w:p>
        </w:tc>
      </w:tr>
      <w:tr w:rsidR="00F73ED4" w:rsidRPr="00F73ED4" w14:paraId="26DA3C1E" w14:textId="77777777" w:rsidTr="00BA21B7">
        <w:trPr>
          <w:trHeight w:val="393"/>
          <w:jc w:val="center"/>
        </w:trPr>
        <w:tc>
          <w:tcPr>
            <w:tcW w:w="4555" w:type="dxa"/>
            <w:tcBorders>
              <w:top w:val="nil"/>
              <w:left w:val="nil"/>
              <w:bottom w:val="nil"/>
              <w:right w:val="nil"/>
            </w:tcBorders>
            <w:shd w:val="clear" w:color="auto" w:fill="FFFFFF"/>
            <w:noWrap/>
            <w:hideMark/>
          </w:tcPr>
          <w:p w14:paraId="77B61714" w14:textId="77777777" w:rsidR="00E76B5D" w:rsidRPr="00F73ED4" w:rsidRDefault="00E76B5D" w:rsidP="00BC5A07">
            <w:pPr>
              <w:rPr>
                <w:rFonts w:ascii="Arial" w:hAnsi="Arial" w:cs="Arial"/>
                <w:sz w:val="20"/>
                <w:szCs w:val="20"/>
              </w:rPr>
            </w:pPr>
            <w:r w:rsidRPr="00F73ED4">
              <w:rPr>
                <w:rFonts w:ascii="Arial" w:hAnsi="Arial" w:cs="Arial"/>
                <w:sz w:val="20"/>
                <w:szCs w:val="20"/>
              </w:rPr>
              <w:t>Sản xuất kim loại</w:t>
            </w:r>
          </w:p>
        </w:tc>
        <w:tc>
          <w:tcPr>
            <w:tcW w:w="854" w:type="dxa"/>
            <w:tcBorders>
              <w:top w:val="nil"/>
              <w:left w:val="nil"/>
              <w:bottom w:val="nil"/>
              <w:right w:val="nil"/>
            </w:tcBorders>
            <w:hideMark/>
          </w:tcPr>
          <w:p w14:paraId="1FA054DA"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-2,3</w:t>
            </w:r>
          </w:p>
        </w:tc>
        <w:tc>
          <w:tcPr>
            <w:tcW w:w="735" w:type="dxa"/>
            <w:tcBorders>
              <w:top w:val="nil"/>
              <w:left w:val="nil"/>
              <w:bottom w:val="nil"/>
              <w:right w:val="nil"/>
            </w:tcBorders>
            <w:hideMark/>
          </w:tcPr>
          <w:p w14:paraId="64E3E8F7"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37,7</w:t>
            </w:r>
          </w:p>
        </w:tc>
        <w:tc>
          <w:tcPr>
            <w:tcW w:w="1138" w:type="dxa"/>
            <w:gridSpan w:val="2"/>
            <w:tcBorders>
              <w:top w:val="nil"/>
              <w:left w:val="nil"/>
              <w:bottom w:val="nil"/>
              <w:right w:val="nil"/>
            </w:tcBorders>
            <w:hideMark/>
          </w:tcPr>
          <w:p w14:paraId="166D274C"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3,1</w:t>
            </w:r>
          </w:p>
        </w:tc>
        <w:tc>
          <w:tcPr>
            <w:tcW w:w="971" w:type="dxa"/>
            <w:gridSpan w:val="2"/>
            <w:tcBorders>
              <w:top w:val="nil"/>
              <w:left w:val="nil"/>
              <w:bottom w:val="nil"/>
              <w:right w:val="nil"/>
            </w:tcBorders>
            <w:hideMark/>
          </w:tcPr>
          <w:p w14:paraId="748940BC"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-6,1</w:t>
            </w:r>
          </w:p>
        </w:tc>
        <w:tc>
          <w:tcPr>
            <w:tcW w:w="853" w:type="dxa"/>
            <w:tcBorders>
              <w:top w:val="nil"/>
              <w:left w:val="nil"/>
              <w:bottom w:val="nil"/>
              <w:right w:val="nil"/>
            </w:tcBorders>
            <w:hideMark/>
          </w:tcPr>
          <w:p w14:paraId="508559FE"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13,2</w:t>
            </w:r>
          </w:p>
        </w:tc>
      </w:tr>
      <w:tr w:rsidR="00F73ED4" w:rsidRPr="00F73ED4" w14:paraId="4AA4B2C0" w14:textId="77777777" w:rsidTr="00BA21B7">
        <w:trPr>
          <w:trHeight w:val="393"/>
          <w:jc w:val="center"/>
        </w:trPr>
        <w:tc>
          <w:tcPr>
            <w:tcW w:w="4555" w:type="dxa"/>
            <w:tcBorders>
              <w:top w:val="nil"/>
              <w:left w:val="nil"/>
              <w:bottom w:val="nil"/>
              <w:right w:val="nil"/>
            </w:tcBorders>
            <w:shd w:val="clear" w:color="auto" w:fill="FFFFFF"/>
            <w:noWrap/>
            <w:hideMark/>
          </w:tcPr>
          <w:p w14:paraId="1D411262" w14:textId="77777777" w:rsidR="00E76B5D" w:rsidRPr="00F73ED4" w:rsidRDefault="00E76B5D" w:rsidP="00BC5A07">
            <w:pPr>
              <w:rPr>
                <w:rFonts w:ascii="Arial" w:hAnsi="Arial" w:cs="Arial"/>
                <w:sz w:val="20"/>
                <w:szCs w:val="20"/>
              </w:rPr>
            </w:pPr>
            <w:r w:rsidRPr="00F73ED4">
              <w:rPr>
                <w:rFonts w:ascii="Arial" w:hAnsi="Arial" w:cs="Arial"/>
                <w:sz w:val="20"/>
                <w:szCs w:val="20"/>
              </w:rPr>
              <w:t>Sản xuất sản phẩm điện tử, máy vi tính và sản phẩm quang học</w:t>
            </w:r>
          </w:p>
        </w:tc>
        <w:tc>
          <w:tcPr>
            <w:tcW w:w="854" w:type="dxa"/>
            <w:tcBorders>
              <w:top w:val="nil"/>
              <w:left w:val="nil"/>
              <w:bottom w:val="nil"/>
              <w:right w:val="nil"/>
            </w:tcBorders>
            <w:hideMark/>
          </w:tcPr>
          <w:p w14:paraId="646AF804"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7,4</w:t>
            </w:r>
          </w:p>
        </w:tc>
        <w:tc>
          <w:tcPr>
            <w:tcW w:w="735" w:type="dxa"/>
            <w:tcBorders>
              <w:top w:val="nil"/>
              <w:left w:val="nil"/>
              <w:bottom w:val="nil"/>
              <w:right w:val="nil"/>
            </w:tcBorders>
            <w:hideMark/>
          </w:tcPr>
          <w:p w14:paraId="76B9970E"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15,4</w:t>
            </w:r>
          </w:p>
        </w:tc>
        <w:tc>
          <w:tcPr>
            <w:tcW w:w="1138" w:type="dxa"/>
            <w:gridSpan w:val="2"/>
            <w:tcBorders>
              <w:top w:val="nil"/>
              <w:left w:val="nil"/>
              <w:bottom w:val="nil"/>
              <w:right w:val="nil"/>
            </w:tcBorders>
            <w:hideMark/>
          </w:tcPr>
          <w:p w14:paraId="48E4D99D"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11,0</w:t>
            </w:r>
          </w:p>
        </w:tc>
        <w:tc>
          <w:tcPr>
            <w:tcW w:w="971" w:type="dxa"/>
            <w:gridSpan w:val="2"/>
            <w:tcBorders>
              <w:top w:val="nil"/>
              <w:left w:val="nil"/>
              <w:bottom w:val="nil"/>
              <w:right w:val="nil"/>
            </w:tcBorders>
            <w:hideMark/>
          </w:tcPr>
          <w:p w14:paraId="0E7D3AAC"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-5,3</w:t>
            </w:r>
          </w:p>
        </w:tc>
        <w:tc>
          <w:tcPr>
            <w:tcW w:w="853" w:type="dxa"/>
            <w:tcBorders>
              <w:top w:val="nil"/>
              <w:left w:val="nil"/>
              <w:bottom w:val="nil"/>
              <w:right w:val="nil"/>
            </w:tcBorders>
            <w:hideMark/>
          </w:tcPr>
          <w:p w14:paraId="75409BC4"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5,8</w:t>
            </w:r>
          </w:p>
        </w:tc>
      </w:tr>
      <w:tr w:rsidR="00F73ED4" w:rsidRPr="00F73ED4" w14:paraId="23E681A2" w14:textId="77777777" w:rsidTr="00BA21B7">
        <w:trPr>
          <w:trHeight w:val="393"/>
          <w:jc w:val="center"/>
        </w:trPr>
        <w:tc>
          <w:tcPr>
            <w:tcW w:w="4555" w:type="dxa"/>
            <w:tcBorders>
              <w:top w:val="nil"/>
              <w:left w:val="nil"/>
              <w:bottom w:val="nil"/>
              <w:right w:val="nil"/>
            </w:tcBorders>
            <w:shd w:val="clear" w:color="auto" w:fill="FFFFFF"/>
            <w:noWrap/>
            <w:hideMark/>
          </w:tcPr>
          <w:p w14:paraId="2B6A5607" w14:textId="77777777" w:rsidR="00E76B5D" w:rsidRPr="00F73ED4" w:rsidRDefault="00E76B5D" w:rsidP="00BC5A07">
            <w:pPr>
              <w:rPr>
                <w:rFonts w:ascii="Arial" w:hAnsi="Arial" w:cs="Arial"/>
                <w:sz w:val="20"/>
                <w:szCs w:val="20"/>
              </w:rPr>
            </w:pPr>
            <w:r w:rsidRPr="00F73ED4">
              <w:rPr>
                <w:rFonts w:ascii="Arial" w:hAnsi="Arial" w:cs="Arial"/>
                <w:sz w:val="20"/>
                <w:szCs w:val="20"/>
              </w:rPr>
              <w:t>Sản xuất thiết bị điện</w:t>
            </w:r>
          </w:p>
        </w:tc>
        <w:tc>
          <w:tcPr>
            <w:tcW w:w="854" w:type="dxa"/>
            <w:tcBorders>
              <w:top w:val="nil"/>
              <w:left w:val="nil"/>
              <w:bottom w:val="nil"/>
              <w:right w:val="nil"/>
            </w:tcBorders>
            <w:hideMark/>
          </w:tcPr>
          <w:p w14:paraId="29732210"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-6,0</w:t>
            </w:r>
          </w:p>
        </w:tc>
        <w:tc>
          <w:tcPr>
            <w:tcW w:w="735" w:type="dxa"/>
            <w:tcBorders>
              <w:top w:val="nil"/>
              <w:left w:val="nil"/>
              <w:bottom w:val="nil"/>
              <w:right w:val="nil"/>
            </w:tcBorders>
            <w:hideMark/>
          </w:tcPr>
          <w:p w14:paraId="40EE7948"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13,5</w:t>
            </w:r>
          </w:p>
        </w:tc>
        <w:tc>
          <w:tcPr>
            <w:tcW w:w="1138" w:type="dxa"/>
            <w:gridSpan w:val="2"/>
            <w:tcBorders>
              <w:top w:val="nil"/>
              <w:left w:val="nil"/>
              <w:bottom w:val="nil"/>
              <w:right w:val="nil"/>
            </w:tcBorders>
            <w:hideMark/>
          </w:tcPr>
          <w:p w14:paraId="17AFA536"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22,3</w:t>
            </w:r>
          </w:p>
        </w:tc>
        <w:tc>
          <w:tcPr>
            <w:tcW w:w="971" w:type="dxa"/>
            <w:gridSpan w:val="2"/>
            <w:tcBorders>
              <w:top w:val="nil"/>
              <w:left w:val="nil"/>
              <w:bottom w:val="nil"/>
              <w:right w:val="nil"/>
            </w:tcBorders>
            <w:hideMark/>
          </w:tcPr>
          <w:p w14:paraId="4861CB3A"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-1,7</w:t>
            </w:r>
          </w:p>
        </w:tc>
        <w:tc>
          <w:tcPr>
            <w:tcW w:w="853" w:type="dxa"/>
            <w:tcBorders>
              <w:top w:val="nil"/>
              <w:left w:val="nil"/>
              <w:bottom w:val="nil"/>
              <w:right w:val="nil"/>
            </w:tcBorders>
            <w:hideMark/>
          </w:tcPr>
          <w:p w14:paraId="6ABE5C44"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24,0</w:t>
            </w:r>
          </w:p>
        </w:tc>
      </w:tr>
      <w:tr w:rsidR="00F73ED4" w:rsidRPr="00F73ED4" w14:paraId="57FCC46D" w14:textId="77777777" w:rsidTr="00BA21B7">
        <w:trPr>
          <w:trHeight w:val="393"/>
          <w:jc w:val="center"/>
        </w:trPr>
        <w:tc>
          <w:tcPr>
            <w:tcW w:w="4555" w:type="dxa"/>
            <w:tcBorders>
              <w:top w:val="nil"/>
              <w:left w:val="nil"/>
              <w:bottom w:val="nil"/>
              <w:right w:val="nil"/>
            </w:tcBorders>
            <w:shd w:val="clear" w:color="auto" w:fill="FFFFFF"/>
            <w:noWrap/>
            <w:hideMark/>
          </w:tcPr>
          <w:p w14:paraId="5D07F107" w14:textId="77777777" w:rsidR="00E76B5D" w:rsidRPr="00F73ED4" w:rsidRDefault="00E76B5D" w:rsidP="00BC5A07">
            <w:pPr>
              <w:rPr>
                <w:rFonts w:ascii="Arial" w:hAnsi="Arial" w:cs="Arial"/>
                <w:sz w:val="20"/>
                <w:szCs w:val="20"/>
              </w:rPr>
            </w:pPr>
            <w:r w:rsidRPr="00F73ED4">
              <w:rPr>
                <w:rFonts w:ascii="Arial" w:hAnsi="Arial" w:cs="Arial"/>
                <w:sz w:val="20"/>
                <w:szCs w:val="20"/>
              </w:rPr>
              <w:t>Sản xuất phương tiện vận tải khác</w:t>
            </w:r>
          </w:p>
        </w:tc>
        <w:tc>
          <w:tcPr>
            <w:tcW w:w="854" w:type="dxa"/>
            <w:tcBorders>
              <w:top w:val="nil"/>
              <w:left w:val="nil"/>
              <w:bottom w:val="nil"/>
              <w:right w:val="nil"/>
            </w:tcBorders>
            <w:hideMark/>
          </w:tcPr>
          <w:p w14:paraId="14B676D5"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-14,9</w:t>
            </w:r>
          </w:p>
        </w:tc>
        <w:tc>
          <w:tcPr>
            <w:tcW w:w="735" w:type="dxa"/>
            <w:tcBorders>
              <w:top w:val="nil"/>
              <w:left w:val="nil"/>
              <w:bottom w:val="nil"/>
              <w:right w:val="nil"/>
            </w:tcBorders>
            <w:hideMark/>
          </w:tcPr>
          <w:p w14:paraId="36F98253"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13,6</w:t>
            </w:r>
          </w:p>
        </w:tc>
        <w:tc>
          <w:tcPr>
            <w:tcW w:w="1138" w:type="dxa"/>
            <w:gridSpan w:val="2"/>
            <w:tcBorders>
              <w:top w:val="nil"/>
              <w:left w:val="nil"/>
              <w:bottom w:val="nil"/>
              <w:right w:val="nil"/>
            </w:tcBorders>
            <w:hideMark/>
          </w:tcPr>
          <w:p w14:paraId="1D0985CB"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2,6</w:t>
            </w:r>
          </w:p>
        </w:tc>
        <w:tc>
          <w:tcPr>
            <w:tcW w:w="971" w:type="dxa"/>
            <w:gridSpan w:val="2"/>
            <w:tcBorders>
              <w:top w:val="nil"/>
              <w:left w:val="nil"/>
              <w:bottom w:val="nil"/>
              <w:right w:val="nil"/>
            </w:tcBorders>
            <w:hideMark/>
          </w:tcPr>
          <w:p w14:paraId="115E75D8"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-5,6</w:t>
            </w:r>
          </w:p>
        </w:tc>
        <w:tc>
          <w:tcPr>
            <w:tcW w:w="853" w:type="dxa"/>
            <w:tcBorders>
              <w:top w:val="nil"/>
              <w:left w:val="nil"/>
              <w:bottom w:val="nil"/>
              <w:right w:val="nil"/>
            </w:tcBorders>
            <w:hideMark/>
          </w:tcPr>
          <w:p w14:paraId="6FDBA2AD"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-5,1</w:t>
            </w:r>
          </w:p>
        </w:tc>
      </w:tr>
      <w:tr w:rsidR="00F73ED4" w:rsidRPr="00F73ED4" w14:paraId="6B74E029" w14:textId="77777777" w:rsidTr="00BA21B7">
        <w:trPr>
          <w:trHeight w:val="393"/>
          <w:jc w:val="center"/>
        </w:trPr>
        <w:tc>
          <w:tcPr>
            <w:tcW w:w="4555" w:type="dxa"/>
            <w:tcBorders>
              <w:top w:val="nil"/>
              <w:left w:val="nil"/>
              <w:bottom w:val="nil"/>
              <w:right w:val="nil"/>
            </w:tcBorders>
            <w:shd w:val="clear" w:color="auto" w:fill="FFFFFF"/>
            <w:noWrap/>
            <w:hideMark/>
          </w:tcPr>
          <w:p w14:paraId="170873EC" w14:textId="77777777" w:rsidR="00E76B5D" w:rsidRPr="00F73ED4" w:rsidRDefault="00E76B5D" w:rsidP="00BC5A07">
            <w:pPr>
              <w:rPr>
                <w:rFonts w:ascii="Arial" w:hAnsi="Arial" w:cs="Arial"/>
                <w:sz w:val="20"/>
                <w:szCs w:val="20"/>
              </w:rPr>
            </w:pPr>
            <w:r w:rsidRPr="00F73ED4">
              <w:rPr>
                <w:rFonts w:ascii="Arial" w:hAnsi="Arial" w:cs="Arial"/>
                <w:sz w:val="20"/>
                <w:szCs w:val="20"/>
              </w:rPr>
              <w:t>Sản xuất giường, tủ, bàn, ghế</w:t>
            </w:r>
          </w:p>
        </w:tc>
        <w:tc>
          <w:tcPr>
            <w:tcW w:w="854" w:type="dxa"/>
            <w:tcBorders>
              <w:top w:val="nil"/>
              <w:left w:val="nil"/>
              <w:bottom w:val="nil"/>
              <w:right w:val="nil"/>
            </w:tcBorders>
            <w:hideMark/>
          </w:tcPr>
          <w:p w14:paraId="3A53F4E9"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0,1</w:t>
            </w:r>
          </w:p>
        </w:tc>
        <w:tc>
          <w:tcPr>
            <w:tcW w:w="735" w:type="dxa"/>
            <w:tcBorders>
              <w:top w:val="nil"/>
              <w:left w:val="nil"/>
              <w:bottom w:val="nil"/>
              <w:right w:val="nil"/>
            </w:tcBorders>
            <w:hideMark/>
          </w:tcPr>
          <w:p w14:paraId="41E74FC2"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17,1</w:t>
            </w:r>
          </w:p>
        </w:tc>
        <w:tc>
          <w:tcPr>
            <w:tcW w:w="1138" w:type="dxa"/>
            <w:gridSpan w:val="2"/>
            <w:tcBorders>
              <w:top w:val="nil"/>
              <w:left w:val="nil"/>
              <w:bottom w:val="nil"/>
              <w:right w:val="nil"/>
            </w:tcBorders>
            <w:hideMark/>
          </w:tcPr>
          <w:p w14:paraId="61EB9965"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4,7</w:t>
            </w:r>
          </w:p>
        </w:tc>
        <w:tc>
          <w:tcPr>
            <w:tcW w:w="971" w:type="dxa"/>
            <w:gridSpan w:val="2"/>
            <w:tcBorders>
              <w:top w:val="nil"/>
              <w:left w:val="nil"/>
              <w:bottom w:val="nil"/>
              <w:right w:val="nil"/>
            </w:tcBorders>
            <w:hideMark/>
          </w:tcPr>
          <w:p w14:paraId="2668A251"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-3,7</w:t>
            </w:r>
          </w:p>
        </w:tc>
        <w:tc>
          <w:tcPr>
            <w:tcW w:w="853" w:type="dxa"/>
            <w:tcBorders>
              <w:top w:val="nil"/>
              <w:left w:val="nil"/>
              <w:bottom w:val="nil"/>
              <w:right w:val="nil"/>
            </w:tcBorders>
            <w:hideMark/>
          </w:tcPr>
          <w:p w14:paraId="1727C31D"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19,6</w:t>
            </w:r>
          </w:p>
        </w:tc>
      </w:tr>
      <w:tr w:rsidR="00F73ED4" w:rsidRPr="00F73ED4" w14:paraId="1ED45E51" w14:textId="77777777" w:rsidTr="00BA21B7">
        <w:trPr>
          <w:trHeight w:val="393"/>
          <w:jc w:val="center"/>
        </w:trPr>
        <w:tc>
          <w:tcPr>
            <w:tcW w:w="4555" w:type="dxa"/>
            <w:tcBorders>
              <w:top w:val="nil"/>
              <w:left w:val="nil"/>
              <w:bottom w:val="nil"/>
              <w:right w:val="nil"/>
            </w:tcBorders>
            <w:shd w:val="clear" w:color="auto" w:fill="FFFFFF"/>
            <w:noWrap/>
            <w:hideMark/>
          </w:tcPr>
          <w:p w14:paraId="7DC880AC" w14:textId="77777777" w:rsidR="00E76B5D" w:rsidRPr="00F73ED4" w:rsidRDefault="00E76B5D" w:rsidP="00BC5A07">
            <w:pPr>
              <w:rPr>
                <w:rFonts w:ascii="Arial" w:hAnsi="Arial" w:cs="Arial"/>
                <w:sz w:val="20"/>
                <w:szCs w:val="20"/>
              </w:rPr>
            </w:pPr>
            <w:r w:rsidRPr="00F73ED4">
              <w:rPr>
                <w:rFonts w:ascii="Arial" w:hAnsi="Arial" w:cs="Arial"/>
                <w:sz w:val="20"/>
                <w:szCs w:val="20"/>
              </w:rPr>
              <w:t>Sửa chữa, bảo dưỡng và lắp đặt máy móc và thiết bị</w:t>
            </w:r>
          </w:p>
        </w:tc>
        <w:tc>
          <w:tcPr>
            <w:tcW w:w="854" w:type="dxa"/>
            <w:tcBorders>
              <w:top w:val="nil"/>
              <w:left w:val="nil"/>
              <w:bottom w:val="nil"/>
              <w:right w:val="nil"/>
            </w:tcBorders>
            <w:hideMark/>
          </w:tcPr>
          <w:p w14:paraId="0FFD4963"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-13,0</w:t>
            </w:r>
          </w:p>
        </w:tc>
        <w:tc>
          <w:tcPr>
            <w:tcW w:w="735" w:type="dxa"/>
            <w:tcBorders>
              <w:top w:val="nil"/>
              <w:left w:val="nil"/>
              <w:bottom w:val="nil"/>
              <w:right w:val="nil"/>
            </w:tcBorders>
            <w:hideMark/>
          </w:tcPr>
          <w:p w14:paraId="02F51B08"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-0,2</w:t>
            </w:r>
          </w:p>
        </w:tc>
        <w:tc>
          <w:tcPr>
            <w:tcW w:w="1138" w:type="dxa"/>
            <w:gridSpan w:val="2"/>
            <w:tcBorders>
              <w:top w:val="nil"/>
              <w:left w:val="nil"/>
              <w:bottom w:val="nil"/>
              <w:right w:val="nil"/>
            </w:tcBorders>
            <w:hideMark/>
          </w:tcPr>
          <w:p w14:paraId="101AC100"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-10,6</w:t>
            </w:r>
          </w:p>
        </w:tc>
        <w:tc>
          <w:tcPr>
            <w:tcW w:w="971" w:type="dxa"/>
            <w:gridSpan w:val="2"/>
            <w:tcBorders>
              <w:top w:val="nil"/>
              <w:left w:val="nil"/>
              <w:bottom w:val="nil"/>
              <w:right w:val="nil"/>
            </w:tcBorders>
            <w:hideMark/>
          </w:tcPr>
          <w:p w14:paraId="6D6ACE3A"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9,1</w:t>
            </w:r>
          </w:p>
        </w:tc>
        <w:tc>
          <w:tcPr>
            <w:tcW w:w="853" w:type="dxa"/>
            <w:tcBorders>
              <w:top w:val="nil"/>
              <w:left w:val="nil"/>
              <w:bottom w:val="nil"/>
              <w:right w:val="nil"/>
            </w:tcBorders>
            <w:hideMark/>
          </w:tcPr>
          <w:p w14:paraId="357684E0" w14:textId="6B6B6867" w:rsidR="00E76B5D" w:rsidRPr="00F73ED4" w:rsidRDefault="00E76B5D" w:rsidP="00BC5A07">
            <w:pPr>
              <w:jc w:val="right"/>
              <w:rPr>
                <w:rFonts w:ascii="Arial" w:hAnsi="Arial" w:cs="Arial"/>
                <w:sz w:val="20"/>
                <w:szCs w:val="20"/>
              </w:rPr>
            </w:pPr>
            <w:r w:rsidRPr="00F73ED4">
              <w:rPr>
                <w:rFonts w:ascii="Arial" w:hAnsi="Arial" w:cs="Arial"/>
                <w:sz w:val="20"/>
                <w:szCs w:val="20"/>
              </w:rPr>
              <w:t>-11,</w:t>
            </w:r>
            <w:r w:rsidR="008063D4" w:rsidRPr="00F73ED4">
              <w:rPr>
                <w:rFonts w:ascii="Arial" w:hAnsi="Arial" w:cs="Arial"/>
                <w:sz w:val="20"/>
                <w:szCs w:val="20"/>
              </w:rPr>
              <w:t>8</w:t>
            </w:r>
          </w:p>
        </w:tc>
      </w:tr>
      <w:tr w:rsidR="00F73ED4" w:rsidRPr="00F73ED4" w14:paraId="5081DAD7" w14:textId="77777777" w:rsidTr="00BA21B7">
        <w:trPr>
          <w:trHeight w:val="393"/>
          <w:jc w:val="center"/>
        </w:trPr>
        <w:tc>
          <w:tcPr>
            <w:tcW w:w="4555" w:type="dxa"/>
            <w:tcBorders>
              <w:top w:val="nil"/>
              <w:left w:val="nil"/>
              <w:bottom w:val="single" w:sz="4" w:space="0" w:color="auto"/>
              <w:right w:val="nil"/>
            </w:tcBorders>
            <w:shd w:val="clear" w:color="auto" w:fill="FFFFFF"/>
            <w:noWrap/>
          </w:tcPr>
          <w:p w14:paraId="54331434" w14:textId="77777777" w:rsidR="00E76B5D" w:rsidRPr="00F73ED4" w:rsidRDefault="00E76B5D" w:rsidP="00BC5A07">
            <w:pPr>
              <w:rPr>
                <w:rFonts w:ascii="Arial" w:hAnsi="Arial" w:cs="Arial"/>
                <w:sz w:val="20"/>
                <w:szCs w:val="20"/>
              </w:rPr>
            </w:pPr>
            <w:r w:rsidRPr="00F73ED4">
              <w:rPr>
                <w:rFonts w:ascii="Arial" w:hAnsi="Arial" w:cs="Arial"/>
                <w:sz w:val="20"/>
                <w:szCs w:val="20"/>
              </w:rPr>
              <w:t>Sản xuất và phân phối điện, khí đốt, nước nóng, hơi nước và điều hoà không khí</w:t>
            </w:r>
          </w:p>
        </w:tc>
        <w:tc>
          <w:tcPr>
            <w:tcW w:w="854" w:type="dxa"/>
            <w:tcBorders>
              <w:top w:val="nil"/>
              <w:left w:val="nil"/>
              <w:bottom w:val="single" w:sz="4" w:space="0" w:color="auto"/>
              <w:right w:val="nil"/>
            </w:tcBorders>
          </w:tcPr>
          <w:p w14:paraId="469AF35F"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2,1</w:t>
            </w:r>
          </w:p>
        </w:tc>
        <w:tc>
          <w:tcPr>
            <w:tcW w:w="735" w:type="dxa"/>
            <w:tcBorders>
              <w:top w:val="nil"/>
              <w:left w:val="nil"/>
              <w:bottom w:val="single" w:sz="4" w:space="0" w:color="auto"/>
              <w:right w:val="nil"/>
            </w:tcBorders>
          </w:tcPr>
          <w:p w14:paraId="41774D3E"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8,7</w:t>
            </w:r>
          </w:p>
        </w:tc>
        <w:tc>
          <w:tcPr>
            <w:tcW w:w="1138" w:type="dxa"/>
            <w:gridSpan w:val="2"/>
            <w:tcBorders>
              <w:top w:val="nil"/>
              <w:left w:val="nil"/>
              <w:bottom w:val="single" w:sz="4" w:space="0" w:color="auto"/>
              <w:right w:val="nil"/>
            </w:tcBorders>
          </w:tcPr>
          <w:p w14:paraId="18DB132D"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6,0</w:t>
            </w:r>
          </w:p>
        </w:tc>
        <w:tc>
          <w:tcPr>
            <w:tcW w:w="971" w:type="dxa"/>
            <w:gridSpan w:val="2"/>
            <w:tcBorders>
              <w:top w:val="nil"/>
              <w:left w:val="nil"/>
              <w:bottom w:val="single" w:sz="4" w:space="0" w:color="auto"/>
              <w:right w:val="nil"/>
            </w:tcBorders>
          </w:tcPr>
          <w:p w14:paraId="277B5C0C"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1,2</w:t>
            </w:r>
          </w:p>
        </w:tc>
        <w:tc>
          <w:tcPr>
            <w:tcW w:w="853" w:type="dxa"/>
            <w:tcBorders>
              <w:top w:val="nil"/>
              <w:left w:val="nil"/>
              <w:bottom w:val="single" w:sz="4" w:space="0" w:color="auto"/>
              <w:right w:val="nil"/>
            </w:tcBorders>
          </w:tcPr>
          <w:p w14:paraId="428702C3" w14:textId="77777777" w:rsidR="00E76B5D" w:rsidRPr="00F73ED4" w:rsidRDefault="00E76B5D" w:rsidP="00BC5A07">
            <w:pPr>
              <w:jc w:val="right"/>
              <w:rPr>
                <w:rFonts w:ascii="Arial" w:hAnsi="Arial" w:cs="Arial"/>
                <w:sz w:val="20"/>
                <w:szCs w:val="20"/>
              </w:rPr>
            </w:pPr>
            <w:r w:rsidRPr="00F73ED4">
              <w:rPr>
                <w:rFonts w:ascii="Arial" w:hAnsi="Arial" w:cs="Arial"/>
                <w:sz w:val="20"/>
                <w:szCs w:val="20"/>
              </w:rPr>
              <w:t>12,7</w:t>
            </w:r>
          </w:p>
        </w:tc>
      </w:tr>
    </w:tbl>
    <w:p w14:paraId="20B54871" w14:textId="77777777" w:rsidR="00E76B5D" w:rsidRPr="00F73ED4" w:rsidRDefault="00E76B5D" w:rsidP="00E76B5D">
      <w:pPr>
        <w:shd w:val="clear" w:color="auto" w:fill="FFFFFF"/>
        <w:spacing w:before="40" w:after="40" w:line="283" w:lineRule="auto"/>
        <w:ind w:firstLine="567"/>
        <w:jc w:val="both"/>
        <w:rPr>
          <w:i/>
          <w:sz w:val="10"/>
          <w:szCs w:val="10"/>
          <w:lang w:val="pl-PL"/>
        </w:rPr>
      </w:pPr>
    </w:p>
    <w:p w14:paraId="41657AE7" w14:textId="2E15D756" w:rsidR="0089739C" w:rsidRPr="00F73ED4" w:rsidRDefault="00E76B5D" w:rsidP="00BA21B7">
      <w:pPr>
        <w:shd w:val="clear" w:color="auto" w:fill="FFFFFF"/>
        <w:spacing w:before="60" w:after="60" w:line="276" w:lineRule="auto"/>
        <w:ind w:firstLine="567"/>
        <w:jc w:val="both"/>
        <w:rPr>
          <w:rFonts w:ascii="Arial" w:hAnsi="Arial" w:cs="Arial"/>
          <w:b/>
          <w:bCs/>
          <w:sz w:val="24"/>
          <w:szCs w:val="24"/>
          <w:lang w:val="pl-PL"/>
        </w:rPr>
      </w:pPr>
      <w:r w:rsidRPr="00F73ED4">
        <w:rPr>
          <w:i/>
          <w:lang w:val="pl-PL"/>
        </w:rPr>
        <w:t>Chỉ số sản xuất công nghiệp năm</w:t>
      </w:r>
      <w:r w:rsidRPr="00F73ED4">
        <w:rPr>
          <w:i/>
          <w:lang w:val="vi-VN"/>
        </w:rPr>
        <w:t xml:space="preserve"> tháng đầu năm 202</w:t>
      </w:r>
      <w:r w:rsidRPr="00F73ED4">
        <w:rPr>
          <w:i/>
          <w:lang w:val="pl-PL"/>
        </w:rPr>
        <w:t xml:space="preserve">4 </w:t>
      </w:r>
      <w:r w:rsidRPr="00F73ED4">
        <w:rPr>
          <w:lang w:val="pl-PL"/>
        </w:rPr>
        <w:t>so với cùng kỳ năm trước tăng ở 55 địa phương và giảm ở 8 địa phương trên cả nước.</w:t>
      </w:r>
      <w:r w:rsidRPr="00F73ED4">
        <w:rPr>
          <w:lang w:val="vi-VN"/>
        </w:rPr>
        <w:t xml:space="preserve"> </w:t>
      </w:r>
      <w:r w:rsidRPr="00F73ED4">
        <w:rPr>
          <w:lang w:val="pl-PL"/>
        </w:rPr>
        <w:t>Một số địa phương có chỉ số IIP đạt mức tăng khá cao do ngành công nghiệp chế biến, chế tạo; ngành sản xuất và phân phối điện tăng cao</w:t>
      </w:r>
      <w:r w:rsidRPr="00F73ED4">
        <w:rPr>
          <w:rStyle w:val="FootnoteReference"/>
          <w:rFonts w:eastAsiaTheme="majorEastAsia"/>
          <w:lang w:val="pl-PL"/>
        </w:rPr>
        <w:footnoteReference w:id="10"/>
      </w:r>
      <w:r w:rsidRPr="00F73ED4">
        <w:rPr>
          <w:lang w:val="pl-PL"/>
        </w:rPr>
        <w:t xml:space="preserve">. Ở chiều ngược lại, một số địa phương có chỉ số IIP tăng thấp hoặc giảm do ngành công nghiệp chế biến, chế tạo và ngành sản xuất, phân phối điện </w:t>
      </w:r>
      <w:r w:rsidR="00696CEB" w:rsidRPr="00F73ED4">
        <w:rPr>
          <w:lang w:val="pl-PL"/>
        </w:rPr>
        <w:t xml:space="preserve">tăng thấp hoặc </w:t>
      </w:r>
      <w:r w:rsidRPr="00F73ED4">
        <w:rPr>
          <w:lang w:val="pl-PL"/>
        </w:rPr>
        <w:t>giảm</w:t>
      </w:r>
      <w:r w:rsidRPr="00F73ED4">
        <w:rPr>
          <w:rStyle w:val="FootnoteReference"/>
          <w:rFonts w:eastAsiaTheme="majorEastAsia"/>
          <w:lang w:val="pl-PL"/>
        </w:rPr>
        <w:footnoteReference w:id="11"/>
      </w:r>
      <w:r w:rsidRPr="00F73ED4">
        <w:rPr>
          <w:lang w:val="pl-PL"/>
        </w:rPr>
        <w:t xml:space="preserve">.   </w:t>
      </w:r>
    </w:p>
    <w:p w14:paraId="1B5F6153" w14:textId="0D103247" w:rsidR="00E76B5D" w:rsidRPr="00F73ED4" w:rsidRDefault="00E76B5D" w:rsidP="00E76B5D">
      <w:pPr>
        <w:shd w:val="clear" w:color="auto" w:fill="FFFFFF"/>
        <w:spacing w:before="120"/>
        <w:jc w:val="center"/>
        <w:rPr>
          <w:rFonts w:ascii="Arial" w:hAnsi="Arial" w:cs="Arial"/>
          <w:b/>
          <w:bCs/>
          <w:sz w:val="24"/>
          <w:szCs w:val="24"/>
          <w:lang w:val="pl-PL"/>
        </w:rPr>
      </w:pPr>
      <w:r w:rsidRPr="00F73ED4">
        <w:rPr>
          <w:rFonts w:ascii="Arial" w:hAnsi="Arial" w:cs="Arial"/>
          <w:b/>
          <w:bCs/>
          <w:sz w:val="24"/>
          <w:szCs w:val="24"/>
          <w:lang w:val="pl-PL"/>
        </w:rPr>
        <w:lastRenderedPageBreak/>
        <w:t>Hình 4. Tốc độ tăng/giảm IIP 5</w:t>
      </w:r>
      <w:r w:rsidRPr="00F73ED4">
        <w:rPr>
          <w:rFonts w:ascii="Arial" w:hAnsi="Arial" w:cs="Arial"/>
          <w:b/>
          <w:bCs/>
          <w:sz w:val="24"/>
          <w:szCs w:val="24"/>
          <w:lang w:val="vi-VN"/>
        </w:rPr>
        <w:t xml:space="preserve"> tháng đầu</w:t>
      </w:r>
      <w:r w:rsidRPr="00F73ED4">
        <w:rPr>
          <w:rFonts w:ascii="Arial" w:hAnsi="Arial" w:cs="Arial"/>
          <w:b/>
          <w:bCs/>
          <w:sz w:val="24"/>
          <w:szCs w:val="24"/>
          <w:lang w:val="pl-PL"/>
        </w:rPr>
        <w:t xml:space="preserve"> năm 2024</w:t>
      </w:r>
    </w:p>
    <w:p w14:paraId="77999F68" w14:textId="2B1CFD98" w:rsidR="00E76B5D" w:rsidRDefault="00E76B5D" w:rsidP="0089739C">
      <w:pPr>
        <w:shd w:val="clear" w:color="auto" w:fill="FFFFFF"/>
        <w:spacing w:after="240"/>
        <w:jc w:val="center"/>
        <w:rPr>
          <w:noProof/>
          <w:lang w:val="pl-PL"/>
        </w:rPr>
      </w:pPr>
      <w:r w:rsidRPr="00F73ED4">
        <w:rPr>
          <w:rFonts w:ascii="Arial" w:hAnsi="Arial" w:cs="Arial"/>
          <w:b/>
          <w:bCs/>
          <w:sz w:val="24"/>
          <w:szCs w:val="24"/>
          <w:lang w:val="pl-PL"/>
        </w:rPr>
        <w:t>so với cùng kỳ năm trước</w:t>
      </w:r>
      <w:r w:rsidRPr="00F73ED4">
        <w:rPr>
          <w:rFonts w:ascii="Arial" w:hAnsi="Arial" w:cs="Arial"/>
          <w:b/>
          <w:bCs/>
          <w:sz w:val="24"/>
          <w:szCs w:val="24"/>
          <w:lang w:val="vi-VN"/>
        </w:rPr>
        <w:t xml:space="preserve"> </w:t>
      </w:r>
      <w:r w:rsidRPr="00F73ED4">
        <w:rPr>
          <w:rFonts w:ascii="Arial" w:hAnsi="Arial" w:cs="Arial"/>
          <w:b/>
          <w:bCs/>
          <w:sz w:val="24"/>
          <w:szCs w:val="24"/>
          <w:lang w:val="pl-PL"/>
        </w:rPr>
        <w:t xml:space="preserve">của một số </w:t>
      </w:r>
      <w:r w:rsidRPr="00F73ED4">
        <w:rPr>
          <w:rFonts w:ascii="Arial" w:hAnsi="Arial" w:cs="Arial"/>
          <w:b/>
          <w:bCs/>
          <w:sz w:val="24"/>
          <w:szCs w:val="24"/>
          <w:lang w:val="vi-VN"/>
        </w:rPr>
        <w:t>địa phương</w:t>
      </w:r>
      <w:r w:rsidRPr="00F73ED4">
        <w:rPr>
          <w:rFonts w:ascii="Arial" w:hAnsi="Arial" w:cs="Arial"/>
          <w:b/>
          <w:bCs/>
          <w:sz w:val="24"/>
          <w:szCs w:val="24"/>
          <w:lang w:val="pl-PL"/>
        </w:rPr>
        <w:t xml:space="preserve"> (%)</w:t>
      </w:r>
      <w:r w:rsidRPr="00F73ED4">
        <w:rPr>
          <w:noProof/>
          <w:lang w:val="pl-PL"/>
        </w:rPr>
        <w:t xml:space="preserve">  </w:t>
      </w:r>
    </w:p>
    <w:tbl>
      <w:tblPr>
        <w:tblStyle w:val="TableGrid"/>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356"/>
      </w:tblGrid>
      <w:tr w:rsidR="00287644" w14:paraId="5AACFADA" w14:textId="77777777" w:rsidTr="00287644">
        <w:trPr>
          <w:jc w:val="center"/>
        </w:trPr>
        <w:tc>
          <w:tcPr>
            <w:tcW w:w="4758" w:type="dxa"/>
            <w:vAlign w:val="center"/>
          </w:tcPr>
          <w:p w14:paraId="3F678D30" w14:textId="77777777" w:rsidR="00287644" w:rsidRDefault="00287644" w:rsidP="0008389F">
            <w:pPr>
              <w:jc w:val="center"/>
            </w:pPr>
            <w:r w:rsidRPr="00F73ED4">
              <w:rPr>
                <w:rFonts w:ascii="Arial" w:hAnsi="Arial" w:cs="Arial"/>
                <w:b/>
                <w:bCs/>
                <w:sz w:val="18"/>
                <w:szCs w:val="18"/>
                <w:lang w:val="pl-PL"/>
              </w:rPr>
              <w:t>10 địa phương có chỉ số IIP tăng cao nhất</w:t>
            </w:r>
          </w:p>
        </w:tc>
        <w:tc>
          <w:tcPr>
            <w:tcW w:w="4309" w:type="dxa"/>
            <w:vAlign w:val="center"/>
          </w:tcPr>
          <w:p w14:paraId="02A04CBF" w14:textId="77777777" w:rsidR="00287644" w:rsidRPr="00054A0B" w:rsidRDefault="00287644" w:rsidP="0008389F">
            <w:pPr>
              <w:jc w:val="center"/>
              <w:rPr>
                <w:rFonts w:ascii="Arial" w:hAnsi="Arial" w:cs="Arial"/>
                <w:b/>
                <w:bCs/>
                <w:iCs/>
                <w:sz w:val="18"/>
                <w:szCs w:val="18"/>
                <w:lang w:val="pl-PL"/>
              </w:rPr>
            </w:pPr>
            <w:r w:rsidRPr="00C6741B">
              <w:rPr>
                <w:rFonts w:ascii="Arial" w:hAnsi="Arial" w:cs="Arial"/>
                <w:b/>
                <w:bCs/>
                <w:iCs/>
                <w:sz w:val="18"/>
                <w:szCs w:val="18"/>
                <w:lang w:val="pl-PL"/>
              </w:rPr>
              <w:t>10 địa phương có chỉ số IIP giảm/tăng thấp nhất</w:t>
            </w:r>
          </w:p>
        </w:tc>
      </w:tr>
      <w:tr w:rsidR="00287644" w14:paraId="057626A9" w14:textId="77777777" w:rsidTr="00287644">
        <w:trPr>
          <w:jc w:val="center"/>
        </w:trPr>
        <w:tc>
          <w:tcPr>
            <w:tcW w:w="4758" w:type="dxa"/>
          </w:tcPr>
          <w:p w14:paraId="39205145" w14:textId="77777777" w:rsidR="00287644" w:rsidRDefault="00287644" w:rsidP="0008389F">
            <w:r w:rsidRPr="00F73ED4">
              <w:rPr>
                <w:i/>
                <w:noProof/>
                <w14:ligatures w14:val="standardContextual"/>
              </w:rPr>
              <w:drawing>
                <wp:inline distT="0" distB="0" distL="0" distR="0" wp14:anchorId="20B5D399" wp14:editId="7A8362E1">
                  <wp:extent cx="2984500" cy="1788436"/>
                  <wp:effectExtent l="0" t="0" r="6350" b="2540"/>
                  <wp:docPr id="8" name="Picture 4" descr="A graph with blue bar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52148" name="Picture 4" descr="A graph with blue bars and black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87893" cy="1790469"/>
                          </a:xfrm>
                          <a:prstGeom prst="rect">
                            <a:avLst/>
                          </a:prstGeom>
                        </pic:spPr>
                      </pic:pic>
                    </a:graphicData>
                  </a:graphic>
                </wp:inline>
              </w:drawing>
            </w:r>
          </w:p>
        </w:tc>
        <w:tc>
          <w:tcPr>
            <w:tcW w:w="4309" w:type="dxa"/>
          </w:tcPr>
          <w:p w14:paraId="27DA86E7" w14:textId="77777777" w:rsidR="00287644" w:rsidRDefault="00287644" w:rsidP="0008389F">
            <w:r w:rsidRPr="00F73ED4">
              <w:rPr>
                <w:i/>
                <w:noProof/>
                <w14:ligatures w14:val="standardContextual"/>
              </w:rPr>
              <w:drawing>
                <wp:inline distT="0" distB="0" distL="0" distR="0" wp14:anchorId="1D754AD3" wp14:editId="37C44882">
                  <wp:extent cx="2628797" cy="1701800"/>
                  <wp:effectExtent l="0" t="0" r="635" b="0"/>
                  <wp:docPr id="9" name="Picture 5" descr="A graph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23248" name="Picture 5" descr="A graph with red squar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636825" cy="1706997"/>
                          </a:xfrm>
                          <a:prstGeom prst="rect">
                            <a:avLst/>
                          </a:prstGeom>
                        </pic:spPr>
                      </pic:pic>
                    </a:graphicData>
                  </a:graphic>
                </wp:inline>
              </w:drawing>
            </w:r>
          </w:p>
        </w:tc>
      </w:tr>
    </w:tbl>
    <w:p w14:paraId="1239686B" w14:textId="77777777" w:rsidR="00287644" w:rsidRPr="00F73ED4" w:rsidRDefault="00287644" w:rsidP="0089739C">
      <w:pPr>
        <w:shd w:val="clear" w:color="auto" w:fill="FFFFFF"/>
        <w:spacing w:after="240"/>
        <w:jc w:val="center"/>
        <w:rPr>
          <w:i/>
          <w:sz w:val="2"/>
          <w:szCs w:val="10"/>
          <w:lang w:val="pl-PL"/>
        </w:rPr>
      </w:pPr>
    </w:p>
    <w:p w14:paraId="774CBC31" w14:textId="7930DF26" w:rsidR="00E76B5D" w:rsidRPr="00F73ED4" w:rsidRDefault="00E76B5D" w:rsidP="00287644">
      <w:pPr>
        <w:shd w:val="clear" w:color="auto" w:fill="FFFFFF"/>
        <w:spacing w:after="120" w:line="283" w:lineRule="auto"/>
        <w:ind w:firstLine="567"/>
        <w:jc w:val="both"/>
        <w:rPr>
          <w:lang w:val="vi-VN"/>
        </w:rPr>
      </w:pPr>
      <w:r w:rsidRPr="00F73ED4">
        <w:rPr>
          <w:i/>
          <w:lang w:val="pl-PL"/>
        </w:rPr>
        <w:t>Một số sản phẩm công nghiệp chủ lực</w:t>
      </w:r>
      <w:r w:rsidRPr="00F73ED4">
        <w:rPr>
          <w:lang w:val="pl-PL"/>
        </w:rPr>
        <w:t xml:space="preserve"> </w:t>
      </w:r>
      <w:r w:rsidRPr="00F73ED4">
        <w:rPr>
          <w:i/>
          <w:iCs/>
          <w:lang w:val="pl-PL"/>
        </w:rPr>
        <w:t>năm</w:t>
      </w:r>
      <w:r w:rsidRPr="00F73ED4">
        <w:rPr>
          <w:i/>
          <w:lang w:val="vi-VN"/>
        </w:rPr>
        <w:t xml:space="preserve"> tháng đầu năm </w:t>
      </w:r>
      <w:r w:rsidRPr="00F73ED4">
        <w:rPr>
          <w:i/>
          <w:lang w:val="pl-PL"/>
        </w:rPr>
        <w:t>2024 tăng cao so với cùng kỳ năm trước</w:t>
      </w:r>
      <w:r w:rsidRPr="00F73ED4">
        <w:rPr>
          <w:lang w:val="pl-PL"/>
        </w:rPr>
        <w:t xml:space="preserve">: Thép thanh, thép góc tăng 33,8%; vải dệt từ sợi tự nhiên tăng 20,2%; đồng hồ thông minh tăng 19,7%; thép cán tăng 18,0%; phân </w:t>
      </w:r>
      <w:r w:rsidR="00501DF7" w:rsidRPr="00F73ED4">
        <w:rPr>
          <w:lang w:val="pl-PL"/>
        </w:rPr>
        <w:t>u</w:t>
      </w:r>
      <w:r w:rsidRPr="00F73ED4">
        <w:rPr>
          <w:lang w:val="pl-PL"/>
        </w:rPr>
        <w:t xml:space="preserve"> rê tăng 14,6%; phân hỗn hợp N.P.K tăng 12,6%. Ở chiều ngược lại, một số sản phẩm giảm so với cùng kỳ năm trước: Khí hoá lỏng (LPG) giảm 21,2%; khí đốt thiên nhiên dạng khí giảm 15,6%; ti vi giảm 10,4%; dầu mỏ thô khai thác giảm 5,6%; sắt, thép thô </w:t>
      </w:r>
      <w:r w:rsidR="00E47D88" w:rsidRPr="00F73ED4">
        <w:rPr>
          <w:lang w:val="pl-PL"/>
        </w:rPr>
        <w:t xml:space="preserve">giảm </w:t>
      </w:r>
      <w:r w:rsidRPr="00F73ED4">
        <w:rPr>
          <w:lang w:val="pl-PL"/>
        </w:rPr>
        <w:t>5,2%.</w:t>
      </w:r>
    </w:p>
    <w:p w14:paraId="55DC922B" w14:textId="62EDAAD1" w:rsidR="00E76B5D" w:rsidRPr="00F73ED4" w:rsidRDefault="00E76B5D" w:rsidP="00287644">
      <w:pPr>
        <w:spacing w:after="120" w:line="283" w:lineRule="auto"/>
        <w:ind w:firstLine="567"/>
        <w:jc w:val="both"/>
        <w:rPr>
          <w:spacing w:val="-2"/>
          <w:lang w:val="pl-PL"/>
        </w:rPr>
      </w:pPr>
      <w:r w:rsidRPr="00F73ED4">
        <w:rPr>
          <w:i/>
          <w:spacing w:val="-2"/>
          <w:lang w:val="pl-PL"/>
        </w:rPr>
        <w:t>Số lao động đang làm việc trong các doanh nghiệp công nghiệp</w:t>
      </w:r>
      <w:r w:rsidRPr="00F73ED4">
        <w:rPr>
          <w:spacing w:val="-2"/>
          <w:lang w:val="pl-PL"/>
        </w:rPr>
        <w:t xml:space="preserve"> </w:t>
      </w:r>
      <w:r w:rsidRPr="00F73ED4">
        <w:rPr>
          <w:i/>
          <w:spacing w:val="-2"/>
          <w:lang w:val="pl-PL"/>
        </w:rPr>
        <w:t>tại thời điểm 01/5/2024</w:t>
      </w:r>
      <w:r w:rsidRPr="00F73ED4">
        <w:rPr>
          <w:spacing w:val="-2"/>
          <w:lang w:val="pl-PL"/>
        </w:rPr>
        <w:t xml:space="preserve"> tăng </w:t>
      </w:r>
      <w:r w:rsidRPr="00F73ED4">
        <w:rPr>
          <w:spacing w:val="-2"/>
          <w:lang w:val="vi-VN"/>
        </w:rPr>
        <w:t>1,0</w:t>
      </w:r>
      <w:r w:rsidRPr="00F73ED4">
        <w:rPr>
          <w:spacing w:val="-2"/>
          <w:lang w:val="pl-PL"/>
        </w:rPr>
        <w:t xml:space="preserve">% so với cùng thời điểm tháng trước và </w:t>
      </w:r>
      <w:r w:rsidRPr="00F73ED4">
        <w:rPr>
          <w:spacing w:val="-2"/>
          <w:lang w:val="vi-VN"/>
        </w:rPr>
        <w:t>tăng 3,2</w:t>
      </w:r>
      <w:r w:rsidRPr="00F73ED4">
        <w:rPr>
          <w:spacing w:val="-2"/>
          <w:lang w:val="pl-PL"/>
        </w:rPr>
        <w:t>% so với cùng thời điểm năm trước</w:t>
      </w:r>
      <w:r w:rsidRPr="00F73ED4">
        <w:rPr>
          <w:spacing w:val="-2"/>
          <w:lang w:val="vi-VN"/>
        </w:rPr>
        <w:t>.</w:t>
      </w:r>
      <w:r w:rsidRPr="00F73ED4">
        <w:rPr>
          <w:spacing w:val="-2"/>
          <w:lang w:val="pl-PL"/>
        </w:rPr>
        <w:t xml:space="preserve"> </w:t>
      </w:r>
      <w:r w:rsidRPr="00F73ED4">
        <w:rPr>
          <w:spacing w:val="-2"/>
          <w:lang w:val="vi-VN"/>
        </w:rPr>
        <w:t>T</w:t>
      </w:r>
      <w:r w:rsidRPr="00F73ED4">
        <w:rPr>
          <w:spacing w:val="-2"/>
          <w:lang w:val="pl-PL"/>
        </w:rPr>
        <w:t>rong đó</w:t>
      </w:r>
      <w:r w:rsidRPr="00F73ED4">
        <w:rPr>
          <w:spacing w:val="-2"/>
          <w:lang w:val="vi-VN"/>
        </w:rPr>
        <w:t>,</w:t>
      </w:r>
      <w:r w:rsidRPr="00F73ED4">
        <w:rPr>
          <w:spacing w:val="-2"/>
          <w:lang w:val="pl-PL"/>
        </w:rPr>
        <w:t xml:space="preserve"> </w:t>
      </w:r>
      <w:r w:rsidRPr="00F73ED4">
        <w:rPr>
          <w:spacing w:val="-2"/>
          <w:lang w:val="vi-VN"/>
        </w:rPr>
        <w:t>l</w:t>
      </w:r>
      <w:r w:rsidRPr="00F73ED4">
        <w:rPr>
          <w:spacing w:val="-2"/>
          <w:lang w:val="pl-PL"/>
        </w:rPr>
        <w:t>ao động khu vực doanh nghiệp Nhà nước tăng 0,1% so với thời điểm tháng trước và giảm 0,3% so với cùng thời điểm năm trước; doanh nghiệp ngoài Nhà nước tăng 0,7% và tăng 0,5%; doanh nghiệp có vốn đầu tư nước ngoài tăng 1,3% và tăng 4,4%. Theo ngành hoạt động, số lao động đang làm việc trong các doanh nghiệp ngành khai khoáng tăng 0,1% so với cùng thời điểm tháng trước và giảm 0,1% so với cùng thời điểm năm trước; ngành chế biến, chế tạo tăng 1,1% và tăng</w:t>
      </w:r>
      <w:r w:rsidRPr="00F73ED4">
        <w:rPr>
          <w:spacing w:val="-2"/>
          <w:lang w:val="vi-VN"/>
        </w:rPr>
        <w:t xml:space="preserve"> </w:t>
      </w:r>
      <w:r w:rsidRPr="00F73ED4">
        <w:rPr>
          <w:spacing w:val="-2"/>
          <w:lang w:val="pl-PL"/>
        </w:rPr>
        <w:t>3,4%; ngành sản xuất và phân phối điện, khí đốt, nước nóng, hơi nước và điều hòa không khí không đổi và tăng 0,4%; ngành cung cấp nước, hoạt động quản lý và xử lý rác thải, nước thải tăng 0,1%</w:t>
      </w:r>
      <w:r w:rsidRPr="00F73ED4">
        <w:rPr>
          <w:spacing w:val="-2"/>
          <w:lang w:val="vi-VN"/>
        </w:rPr>
        <w:t xml:space="preserve"> </w:t>
      </w:r>
      <w:r w:rsidRPr="00F73ED4">
        <w:rPr>
          <w:spacing w:val="-2"/>
          <w:lang w:val="pl-PL"/>
        </w:rPr>
        <w:t>và tăng 1,2%.</w:t>
      </w:r>
    </w:p>
    <w:p w14:paraId="7D625244" w14:textId="77777777" w:rsidR="00BC5A07" w:rsidRPr="00F73ED4" w:rsidRDefault="00BC5A07" w:rsidP="00287644">
      <w:pPr>
        <w:spacing w:after="120" w:line="283" w:lineRule="auto"/>
        <w:ind w:firstLine="567"/>
        <w:jc w:val="both"/>
        <w:rPr>
          <w:lang w:val="it-IT"/>
        </w:rPr>
      </w:pPr>
      <w:r w:rsidRPr="00F73ED4">
        <w:rPr>
          <w:b/>
          <w:bCs/>
          <w:lang w:val="pl-PL"/>
        </w:rPr>
        <w:t>3.</w:t>
      </w:r>
      <w:r w:rsidRPr="00F73ED4">
        <w:rPr>
          <w:b/>
          <w:bCs/>
          <w:lang w:val="it-IT"/>
        </w:rPr>
        <w:t xml:space="preserve"> </w:t>
      </w:r>
      <w:r w:rsidRPr="00F73ED4">
        <w:rPr>
          <w:b/>
          <w:lang w:val="it-IT"/>
        </w:rPr>
        <w:t>Tình hình đăng ký doanh nghiệp</w:t>
      </w:r>
      <w:r w:rsidRPr="00F73ED4">
        <w:rPr>
          <w:bCs/>
          <w:vertAlign w:val="superscript"/>
        </w:rPr>
        <w:footnoteReference w:id="12"/>
      </w:r>
    </w:p>
    <w:p w14:paraId="3FFB04CC" w14:textId="77777777" w:rsidR="00BC5A07" w:rsidRPr="00F73ED4" w:rsidRDefault="00BC5A07" w:rsidP="00287644">
      <w:pPr>
        <w:spacing w:after="120" w:line="283" w:lineRule="auto"/>
        <w:ind w:firstLine="567"/>
        <w:jc w:val="both"/>
        <w:rPr>
          <w:lang w:val="it-IT"/>
        </w:rPr>
      </w:pPr>
      <w:r w:rsidRPr="00F73ED4">
        <w:rPr>
          <w:lang w:val="it-IT"/>
        </w:rPr>
        <w:t xml:space="preserve">Trong tháng Năm, cả nước có hơn 13,2 nghìn doanh nghiệp thành lập mới với số vốn đăng ký là 93,2 nghìn tỷ đồng và số lao động đăng ký gần 72,6 nghìn lao động, giảm 13,7% về số doanh nghiệp, giảm 47% về vốn đăng ký và giảm 23,6% về số lao động so với tháng 4/2024. So với cùng kỳ năm trước, tăng 9,2% về số doanh nghiệp, giảm 10,1% về số vốn đăng ký và giảm 2,7% về số lao động. </w:t>
      </w:r>
      <w:r w:rsidRPr="00F73ED4">
        <w:rPr>
          <w:lang w:val="it-IT"/>
        </w:rPr>
        <w:lastRenderedPageBreak/>
        <w:t>Vốn đăng ký bình quân một doanh nghiệp thành lập mới trong tháng đạt 7,1 tỷ đồng, giảm 38,5% so với tháng trước và giảm 17,7% so với cùng kỳ năm trước. Bên cạnh đó, cả nước còn có 6.749 doanh nghiệp quay trở lại hoạt động, giảm 18,8% so với tháng trước và tăng 13,4% so với cùng kỳ năm 2023.</w:t>
      </w:r>
    </w:p>
    <w:p w14:paraId="1BF3D6F6" w14:textId="7F65B280" w:rsidR="00BC5A07" w:rsidRPr="00F73ED4" w:rsidRDefault="00BC5A07" w:rsidP="0089739C">
      <w:pPr>
        <w:spacing w:after="120" w:line="276" w:lineRule="auto"/>
        <w:ind w:firstLine="567"/>
        <w:jc w:val="both"/>
        <w:rPr>
          <w:lang w:val="it-IT"/>
        </w:rPr>
      </w:pPr>
      <w:r w:rsidRPr="00F73ED4">
        <w:rPr>
          <w:lang w:val="it-IT"/>
        </w:rPr>
        <w:t>Tính chung năm tháng đầu năm 2024, cả nước có 64,8 nghìn doanh nghiệp đăng ký thành lập mới với tổng số vốn đăng ký hơn 601,2 nghìn tỷ đồng và tổng số lao động đăng ký 426,4 nghìn lao động, tăng 4,5% về số doanh nghiệp, tăng 5,7% về vốn đăng ký và tăng 5% về số lao động so với cùng kỳ năm trước. Vốn đăng ký bình quân một doanh nghiệp thành lập mới trong năm tháng đầu năm 2024 đạt 9,3 tỷ đồng, tăng 1,2% so với cùng kỳ năm 2023. Nếu tính cả 6</w:t>
      </w:r>
      <w:r w:rsidR="00EC2A28" w:rsidRPr="00F73ED4">
        <w:rPr>
          <w:lang w:val="it-IT"/>
        </w:rPr>
        <w:t>66,9</w:t>
      </w:r>
      <w:r w:rsidRPr="00F73ED4">
        <w:rPr>
          <w:lang w:val="it-IT"/>
        </w:rPr>
        <w:t xml:space="preserve"> nghìn tỷ đồng vốn đăng ký tăng thêm của 1</w:t>
      </w:r>
      <w:r w:rsidR="00EC2A28" w:rsidRPr="00F73ED4">
        <w:rPr>
          <w:lang w:val="it-IT"/>
        </w:rPr>
        <w:t>8.567</w:t>
      </w:r>
      <w:r w:rsidRPr="00F73ED4">
        <w:rPr>
          <w:lang w:val="it-IT"/>
        </w:rPr>
        <w:t xml:space="preserve"> doanh nghiệp tăng vốn, tổng số vốn đăng ký bổ sung vào nền kinh tế trong năm tháng đầu năm 2024 là 1.</w:t>
      </w:r>
      <w:r w:rsidR="00EC2A28" w:rsidRPr="00F73ED4">
        <w:rPr>
          <w:lang w:val="it-IT"/>
        </w:rPr>
        <w:t>268</w:t>
      </w:r>
      <w:r w:rsidRPr="00F73ED4">
        <w:rPr>
          <w:lang w:val="it-IT"/>
        </w:rPr>
        <w:t>,</w:t>
      </w:r>
      <w:r w:rsidR="00EC2A28" w:rsidRPr="00F73ED4">
        <w:rPr>
          <w:lang w:val="it-IT"/>
        </w:rPr>
        <w:t>1</w:t>
      </w:r>
      <w:r w:rsidRPr="00F73ED4">
        <w:rPr>
          <w:lang w:val="it-IT"/>
        </w:rPr>
        <w:t xml:space="preserve"> nghìn tỷ đồng, giảm </w:t>
      </w:r>
      <w:r w:rsidR="00EC2A28" w:rsidRPr="00F73ED4">
        <w:rPr>
          <w:lang w:val="it-IT"/>
        </w:rPr>
        <w:t>9</w:t>
      </w:r>
      <w:r w:rsidRPr="00F73ED4">
        <w:rPr>
          <w:lang w:val="it-IT"/>
        </w:rPr>
        <w:t>% so với cùng kỳ năm trước. Bên cạnh đó, còn có gần 34,1 nghìn doanh nghiệp quay trở lại hoạt động (tăng 3,3% so với cùng kỳ năm 2023), nâng tổng số doanh nghiệp thành lập mới và doanh nghiệp quay trở lại hoạt động trong năm tháng đầu năm 2024 lên hơn 98,8 nghìn doanh nghiệp, tăng 4,1% so với cùng kỳ năm trước. Bình quân một tháng có 19,8 nghìn doanh nghiệp thành lập mới và quay trở lại hoạt động.</w:t>
      </w:r>
    </w:p>
    <w:p w14:paraId="748A4E77" w14:textId="77777777" w:rsidR="00BC5A07" w:rsidRPr="00F73ED4" w:rsidRDefault="00BC5A07" w:rsidP="0089739C">
      <w:pPr>
        <w:spacing w:after="120" w:line="276" w:lineRule="auto"/>
        <w:ind w:firstLine="567"/>
        <w:jc w:val="both"/>
        <w:rPr>
          <w:lang w:val="it-IT"/>
        </w:rPr>
      </w:pPr>
      <w:r w:rsidRPr="00F73ED4">
        <w:rPr>
          <w:lang w:val="it-IT"/>
        </w:rPr>
        <w:t>Theo khu vực kinh tế, năm tháng đầu năm nay có 630 doanh nghiệp thành lập mới thuộc khu vực nông, lâm nghiệp và thủy sản, tăng 1,1% so với cùng kỳ năm trước; 15,4 nghìn doanh nghiệp thuộc khu vực công nghiệp và xây dựng, tăng 4,2%; 48,7 nghìn doanh nghiệp thuộc khu vực dịch vụ, tăng 4,6%.</w:t>
      </w:r>
    </w:p>
    <w:p w14:paraId="78F126C9" w14:textId="77777777" w:rsidR="00BC5A07" w:rsidRPr="00F73ED4" w:rsidRDefault="00BC5A07" w:rsidP="0089739C">
      <w:pPr>
        <w:spacing w:after="40" w:line="288" w:lineRule="auto"/>
        <w:jc w:val="center"/>
        <w:rPr>
          <w:rFonts w:ascii="Arial" w:hAnsi="Arial" w:cs="Arial"/>
          <w:b/>
          <w:sz w:val="24"/>
          <w:szCs w:val="24"/>
          <w:lang w:val="it-IT"/>
        </w:rPr>
      </w:pPr>
      <w:r w:rsidRPr="00F73ED4">
        <w:rPr>
          <w:rFonts w:ascii="Arial" w:hAnsi="Arial" w:cs="Arial"/>
          <w:b/>
          <w:sz w:val="24"/>
          <w:szCs w:val="24"/>
          <w:lang w:val="it-IT"/>
        </w:rPr>
        <w:t>Hình 5. Tình hình đăng ký doanh nghiệp</w:t>
      </w:r>
    </w:p>
    <w:p w14:paraId="5669DB17" w14:textId="77777777" w:rsidR="00BC5A07" w:rsidRPr="00F73ED4" w:rsidRDefault="00BC5A07" w:rsidP="00BC5A07">
      <w:pPr>
        <w:spacing w:before="40" w:after="40" w:line="278" w:lineRule="auto"/>
        <w:ind w:right="-3"/>
        <w:jc w:val="center"/>
        <w:rPr>
          <w:sz w:val="6"/>
          <w:lang w:val="it-IT"/>
        </w:rPr>
      </w:pPr>
    </w:p>
    <w:p w14:paraId="3606D4C0" w14:textId="77777777" w:rsidR="00BC5A07" w:rsidRPr="00F73ED4" w:rsidRDefault="00BC5A07" w:rsidP="00BC5A07">
      <w:pPr>
        <w:spacing w:before="40" w:after="40" w:line="288" w:lineRule="auto"/>
        <w:jc w:val="center"/>
        <w:rPr>
          <w:lang w:val="it-IT"/>
        </w:rPr>
      </w:pPr>
      <w:r w:rsidRPr="00F73ED4">
        <w:rPr>
          <w:noProof/>
        </w:rPr>
        <w:drawing>
          <wp:inline distT="0" distB="0" distL="0" distR="0" wp14:anchorId="62B123CD" wp14:editId="0AD15540">
            <wp:extent cx="4406900" cy="2249577"/>
            <wp:effectExtent l="0" t="0" r="0" b="0"/>
            <wp:docPr id="2" name="Picture 2" descr="C:\Users\dtphong\Downloads\D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DN.2-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3969" cy="2253186"/>
                    </a:xfrm>
                    <a:prstGeom prst="rect">
                      <a:avLst/>
                    </a:prstGeom>
                    <a:noFill/>
                    <a:ln>
                      <a:noFill/>
                    </a:ln>
                  </pic:spPr>
                </pic:pic>
              </a:graphicData>
            </a:graphic>
          </wp:inline>
        </w:drawing>
      </w:r>
    </w:p>
    <w:p w14:paraId="3F1CA9F5" w14:textId="77777777" w:rsidR="00BC5A07" w:rsidRPr="00F73ED4" w:rsidRDefault="00BC5A07" w:rsidP="00BC5A07">
      <w:pPr>
        <w:spacing w:before="40" w:after="40"/>
        <w:ind w:firstLine="567"/>
        <w:jc w:val="both"/>
        <w:rPr>
          <w:sz w:val="10"/>
          <w:lang w:val="it-IT"/>
        </w:rPr>
      </w:pPr>
    </w:p>
    <w:p w14:paraId="49B0FE89" w14:textId="77777777" w:rsidR="00BC5A07" w:rsidRPr="00F73ED4" w:rsidRDefault="00BC5A07" w:rsidP="00BC5A07">
      <w:pPr>
        <w:spacing w:before="40" w:after="40"/>
        <w:ind w:firstLine="567"/>
        <w:jc w:val="both"/>
        <w:rPr>
          <w:lang w:val="it-IT"/>
        </w:rPr>
      </w:pPr>
      <w:r w:rsidRPr="00F73ED4">
        <w:rPr>
          <w:lang w:val="it-IT"/>
        </w:rPr>
        <w:t xml:space="preserve">Cũng trong tháng Năm, có 5.303 doanh nghiệp đăng ký tạm ngừng kinh doanh có thời hạn, giảm 30,4% so với tháng trước và giảm 1,1% so với cùng kỳ năm 2023; có 4.550 doanh nghiệp ngừng hoạt động chờ làm thủ tục giải thể, giảm 2,3% và giảm 3,5%; có 1.538 doanh nghiệp hoàn tất thủ tục giải thể, tăng 14,4% và tăng 25,8%. </w:t>
      </w:r>
    </w:p>
    <w:p w14:paraId="735606C8" w14:textId="61017257" w:rsidR="00BC5A07" w:rsidRPr="00F73ED4" w:rsidRDefault="00BC5A07" w:rsidP="0089739C">
      <w:pPr>
        <w:spacing w:before="40" w:after="40"/>
        <w:ind w:firstLine="567"/>
        <w:jc w:val="both"/>
        <w:rPr>
          <w:rFonts w:ascii="Arial" w:hAnsi="Arial" w:cs="Arial"/>
          <w:b/>
          <w:sz w:val="2"/>
          <w:szCs w:val="20"/>
          <w:lang w:val="it-IT"/>
        </w:rPr>
      </w:pPr>
      <w:r w:rsidRPr="00F73ED4">
        <w:rPr>
          <w:lang w:val="it-IT"/>
        </w:rPr>
        <w:lastRenderedPageBreak/>
        <w:t>Tính chung năm tháng đầu năm 2024, số doanh nghiệp tạm ngừng kinh doanh có thời hạn là 66,1 nghìn doanh nghiệp, tăng 19,7% so với cùng kỳ năm trước; 23,3 nghìn doanh nghiệp ngừng hoạt động chờ làm thủ tục giải thể, giảm 8,8%; gần 8 nghìn doanh nghiệp hoàn tất thủ tục giải thể, tăng 8,4%. Bình quân một tháng có 19,5 nghìn doanh nghiệp rút lui khỏi thị trường.</w:t>
      </w:r>
    </w:p>
    <w:p w14:paraId="464F2057" w14:textId="77777777" w:rsidR="00BC5A07" w:rsidRPr="00F73ED4" w:rsidRDefault="00BC5A07" w:rsidP="0089739C">
      <w:pPr>
        <w:tabs>
          <w:tab w:val="left" w:pos="6810"/>
        </w:tabs>
        <w:spacing w:before="120"/>
        <w:jc w:val="center"/>
        <w:rPr>
          <w:rFonts w:ascii="Arial" w:hAnsi="Arial" w:cs="Arial"/>
          <w:b/>
          <w:sz w:val="24"/>
          <w:szCs w:val="20"/>
          <w:lang w:val="it-IT"/>
        </w:rPr>
      </w:pPr>
      <w:r w:rsidRPr="00F73ED4">
        <w:rPr>
          <w:rFonts w:ascii="Arial" w:hAnsi="Arial" w:cs="Arial"/>
          <w:b/>
          <w:sz w:val="24"/>
          <w:szCs w:val="20"/>
          <w:lang w:val="it-IT"/>
        </w:rPr>
        <w:t>Biểu 2. Doanh nghiệp thành lập mới và giải thể 5 tháng đầu năm 2024</w:t>
      </w:r>
    </w:p>
    <w:p w14:paraId="49E07F1F" w14:textId="0F8C6221" w:rsidR="00BC5A07" w:rsidRPr="00F73ED4" w:rsidRDefault="00BC5A07" w:rsidP="00BC5A07">
      <w:pPr>
        <w:tabs>
          <w:tab w:val="left" w:pos="6810"/>
        </w:tabs>
        <w:jc w:val="center"/>
        <w:rPr>
          <w:rFonts w:ascii="Arial" w:hAnsi="Arial" w:cs="Arial"/>
          <w:b/>
          <w:sz w:val="24"/>
          <w:szCs w:val="20"/>
          <w:lang w:val="it-IT"/>
        </w:rPr>
      </w:pPr>
      <w:r w:rsidRPr="00F73ED4">
        <w:rPr>
          <w:rFonts w:ascii="Arial" w:hAnsi="Arial" w:cs="Arial"/>
          <w:b/>
          <w:sz w:val="24"/>
          <w:szCs w:val="20"/>
          <w:lang w:val="it-IT"/>
        </w:rPr>
        <w:t>phân theo một số lĩnh vực hoạt động</w:t>
      </w:r>
    </w:p>
    <w:p w14:paraId="44799C42" w14:textId="77777777" w:rsidR="00BC5A07" w:rsidRPr="00F73ED4" w:rsidRDefault="00BC5A07" w:rsidP="00BC5A07">
      <w:pPr>
        <w:tabs>
          <w:tab w:val="left" w:pos="6810"/>
        </w:tabs>
        <w:spacing w:before="40" w:after="40" w:line="278" w:lineRule="auto"/>
        <w:ind w:firstLine="567"/>
        <w:jc w:val="center"/>
        <w:rPr>
          <w:rFonts w:ascii="Arial" w:hAnsi="Arial" w:cs="Arial"/>
          <w:b/>
          <w:sz w:val="4"/>
          <w:szCs w:val="20"/>
          <w:lang w:val="it-IT"/>
        </w:rPr>
      </w:pPr>
    </w:p>
    <w:tbl>
      <w:tblPr>
        <w:tblW w:w="9038" w:type="dxa"/>
        <w:jc w:val="center"/>
        <w:tblLook w:val="04A0" w:firstRow="1" w:lastRow="0" w:firstColumn="1" w:lastColumn="0" w:noHBand="0" w:noVBand="1"/>
      </w:tblPr>
      <w:tblGrid>
        <w:gridCol w:w="3884"/>
        <w:gridCol w:w="1541"/>
        <w:gridCol w:w="1161"/>
        <w:gridCol w:w="1483"/>
        <w:gridCol w:w="969"/>
      </w:tblGrid>
      <w:tr w:rsidR="00F73ED4" w:rsidRPr="00F73ED4" w14:paraId="33187D25" w14:textId="77777777" w:rsidTr="0089739C">
        <w:trPr>
          <w:cantSplit/>
          <w:trHeight w:val="521"/>
          <w:jc w:val="center"/>
        </w:trPr>
        <w:tc>
          <w:tcPr>
            <w:tcW w:w="3884" w:type="dxa"/>
            <w:vMerge w:val="restart"/>
            <w:tcBorders>
              <w:top w:val="single" w:sz="4" w:space="0" w:color="auto"/>
            </w:tcBorders>
            <w:shd w:val="clear" w:color="auto" w:fill="auto"/>
            <w:noWrap/>
            <w:vAlign w:val="bottom"/>
            <w:hideMark/>
          </w:tcPr>
          <w:p w14:paraId="086C5B35" w14:textId="77777777" w:rsidR="00BC5A07" w:rsidRPr="00F73ED4" w:rsidRDefault="00BC5A07" w:rsidP="0089739C">
            <w:pPr>
              <w:spacing w:before="20" w:after="20"/>
              <w:jc w:val="center"/>
              <w:rPr>
                <w:rFonts w:ascii="Arial" w:hAnsi="Arial" w:cs="Arial"/>
                <w:sz w:val="20"/>
                <w:szCs w:val="20"/>
                <w:lang w:val="it-IT"/>
              </w:rPr>
            </w:pPr>
            <w:r w:rsidRPr="00F73ED4">
              <w:rPr>
                <w:rFonts w:ascii="Arial" w:hAnsi="Arial" w:cs="Arial"/>
                <w:sz w:val="20"/>
                <w:szCs w:val="20"/>
                <w:lang w:val="it-IT"/>
              </w:rPr>
              <w:t> </w:t>
            </w:r>
          </w:p>
        </w:tc>
        <w:tc>
          <w:tcPr>
            <w:tcW w:w="2702" w:type="dxa"/>
            <w:gridSpan w:val="2"/>
            <w:tcBorders>
              <w:top w:val="single" w:sz="4" w:space="0" w:color="auto"/>
              <w:bottom w:val="single" w:sz="4" w:space="0" w:color="auto"/>
            </w:tcBorders>
            <w:shd w:val="clear" w:color="auto" w:fill="auto"/>
            <w:vAlign w:val="center"/>
            <w:hideMark/>
          </w:tcPr>
          <w:p w14:paraId="3FF3C1D1" w14:textId="77777777" w:rsidR="00BC5A07" w:rsidRPr="00F73ED4" w:rsidRDefault="00BC5A07" w:rsidP="0089739C">
            <w:pPr>
              <w:spacing w:before="20" w:after="20"/>
              <w:jc w:val="center"/>
              <w:rPr>
                <w:rFonts w:ascii="Arial" w:hAnsi="Arial" w:cs="Arial"/>
                <w:bCs/>
                <w:sz w:val="20"/>
                <w:szCs w:val="20"/>
                <w:lang w:val="it-IT"/>
              </w:rPr>
            </w:pPr>
            <w:r w:rsidRPr="00F73ED4">
              <w:rPr>
                <w:rFonts w:ascii="Arial" w:hAnsi="Arial" w:cs="Arial"/>
                <w:bCs/>
                <w:sz w:val="20"/>
                <w:szCs w:val="20"/>
                <w:lang w:val="it-IT"/>
              </w:rPr>
              <w:t>Số lượng doanh nghiệp (Doanh nghiệp)</w:t>
            </w:r>
          </w:p>
        </w:tc>
        <w:tc>
          <w:tcPr>
            <w:tcW w:w="2452" w:type="dxa"/>
            <w:gridSpan w:val="2"/>
            <w:tcBorders>
              <w:top w:val="single" w:sz="4" w:space="0" w:color="auto"/>
              <w:bottom w:val="single" w:sz="4" w:space="0" w:color="auto"/>
            </w:tcBorders>
            <w:shd w:val="clear" w:color="auto" w:fill="auto"/>
            <w:vAlign w:val="center"/>
            <w:hideMark/>
          </w:tcPr>
          <w:p w14:paraId="055F464C" w14:textId="77777777" w:rsidR="00BC5A07" w:rsidRPr="00F73ED4" w:rsidRDefault="00BC5A07" w:rsidP="0089739C">
            <w:pPr>
              <w:spacing w:before="20" w:after="20"/>
              <w:jc w:val="center"/>
              <w:rPr>
                <w:rFonts w:ascii="Arial" w:hAnsi="Arial" w:cs="Arial"/>
                <w:bCs/>
                <w:sz w:val="20"/>
                <w:szCs w:val="20"/>
                <w:lang w:val="it-IT"/>
              </w:rPr>
            </w:pPr>
            <w:r w:rsidRPr="00F73ED4">
              <w:rPr>
                <w:rFonts w:ascii="Arial" w:hAnsi="Arial" w:cs="Arial"/>
                <w:bCs/>
                <w:sz w:val="20"/>
                <w:szCs w:val="20"/>
                <w:lang w:val="it-IT"/>
              </w:rPr>
              <w:t>Tốc độ tăng/giảm so với cùng kỳ năm trước (%)</w:t>
            </w:r>
          </w:p>
        </w:tc>
      </w:tr>
      <w:tr w:rsidR="00F73ED4" w:rsidRPr="00F73ED4" w14:paraId="4B305705" w14:textId="77777777" w:rsidTr="0089739C">
        <w:trPr>
          <w:cantSplit/>
          <w:trHeight w:val="347"/>
          <w:jc w:val="center"/>
        </w:trPr>
        <w:tc>
          <w:tcPr>
            <w:tcW w:w="3884" w:type="dxa"/>
            <w:vMerge/>
            <w:vAlign w:val="center"/>
            <w:hideMark/>
          </w:tcPr>
          <w:p w14:paraId="4D85BC5F" w14:textId="77777777" w:rsidR="00BC5A07" w:rsidRPr="00F73ED4" w:rsidRDefault="00BC5A07" w:rsidP="0089739C">
            <w:pPr>
              <w:spacing w:before="20" w:after="20"/>
              <w:rPr>
                <w:rFonts w:ascii="Arial" w:hAnsi="Arial" w:cs="Arial"/>
                <w:sz w:val="20"/>
                <w:szCs w:val="20"/>
                <w:lang w:val="it-IT"/>
              </w:rPr>
            </w:pPr>
          </w:p>
        </w:tc>
        <w:tc>
          <w:tcPr>
            <w:tcW w:w="1541" w:type="dxa"/>
            <w:tcBorders>
              <w:top w:val="single" w:sz="4" w:space="0" w:color="auto"/>
              <w:bottom w:val="single" w:sz="4" w:space="0" w:color="auto"/>
            </w:tcBorders>
            <w:shd w:val="clear" w:color="auto" w:fill="auto"/>
            <w:vAlign w:val="center"/>
            <w:hideMark/>
          </w:tcPr>
          <w:p w14:paraId="1E9870BD" w14:textId="77777777" w:rsidR="00BC5A07" w:rsidRPr="00F73ED4" w:rsidRDefault="00BC5A07" w:rsidP="0089739C">
            <w:pPr>
              <w:spacing w:before="20" w:after="20"/>
              <w:jc w:val="center"/>
              <w:rPr>
                <w:rFonts w:ascii="Arial" w:hAnsi="Arial" w:cs="Arial"/>
                <w:bCs/>
                <w:sz w:val="20"/>
                <w:szCs w:val="20"/>
              </w:rPr>
            </w:pPr>
            <w:r w:rsidRPr="00F73ED4">
              <w:rPr>
                <w:rFonts w:ascii="Arial" w:hAnsi="Arial" w:cs="Arial"/>
                <w:bCs/>
                <w:sz w:val="20"/>
                <w:szCs w:val="20"/>
              </w:rPr>
              <w:t>Thành lập mới</w:t>
            </w:r>
          </w:p>
        </w:tc>
        <w:tc>
          <w:tcPr>
            <w:tcW w:w="1160" w:type="dxa"/>
            <w:tcBorders>
              <w:top w:val="single" w:sz="4" w:space="0" w:color="auto"/>
              <w:bottom w:val="single" w:sz="4" w:space="0" w:color="auto"/>
            </w:tcBorders>
            <w:shd w:val="clear" w:color="auto" w:fill="auto"/>
            <w:vAlign w:val="center"/>
            <w:hideMark/>
          </w:tcPr>
          <w:p w14:paraId="5929CF89" w14:textId="77777777" w:rsidR="00BC5A07" w:rsidRPr="00F73ED4" w:rsidRDefault="00BC5A07" w:rsidP="0089739C">
            <w:pPr>
              <w:spacing w:before="20" w:after="20"/>
              <w:jc w:val="center"/>
              <w:rPr>
                <w:rFonts w:ascii="Arial" w:hAnsi="Arial" w:cs="Arial"/>
                <w:bCs/>
                <w:sz w:val="20"/>
                <w:szCs w:val="20"/>
              </w:rPr>
            </w:pPr>
            <w:r w:rsidRPr="00F73ED4">
              <w:rPr>
                <w:rFonts w:ascii="Arial" w:hAnsi="Arial" w:cs="Arial"/>
                <w:bCs/>
                <w:sz w:val="20"/>
                <w:szCs w:val="20"/>
              </w:rPr>
              <w:t>Giải thể</w:t>
            </w:r>
          </w:p>
        </w:tc>
        <w:tc>
          <w:tcPr>
            <w:tcW w:w="1483" w:type="dxa"/>
            <w:tcBorders>
              <w:top w:val="single" w:sz="4" w:space="0" w:color="auto"/>
              <w:bottom w:val="single" w:sz="4" w:space="0" w:color="auto"/>
            </w:tcBorders>
            <w:shd w:val="clear" w:color="auto" w:fill="auto"/>
            <w:vAlign w:val="center"/>
            <w:hideMark/>
          </w:tcPr>
          <w:p w14:paraId="340BA28C" w14:textId="77777777" w:rsidR="00BC5A07" w:rsidRPr="00F73ED4" w:rsidRDefault="00BC5A07" w:rsidP="0089739C">
            <w:pPr>
              <w:spacing w:before="20" w:after="20"/>
              <w:jc w:val="center"/>
              <w:rPr>
                <w:rFonts w:ascii="Arial" w:hAnsi="Arial" w:cs="Arial"/>
                <w:bCs/>
                <w:sz w:val="20"/>
                <w:szCs w:val="20"/>
              </w:rPr>
            </w:pPr>
            <w:r w:rsidRPr="00F73ED4">
              <w:rPr>
                <w:rFonts w:ascii="Arial" w:hAnsi="Arial" w:cs="Arial"/>
                <w:bCs/>
                <w:sz w:val="20"/>
                <w:szCs w:val="20"/>
              </w:rPr>
              <w:t>Thành lập mới</w:t>
            </w:r>
          </w:p>
        </w:tc>
        <w:tc>
          <w:tcPr>
            <w:tcW w:w="969" w:type="dxa"/>
            <w:tcBorders>
              <w:top w:val="single" w:sz="4" w:space="0" w:color="auto"/>
              <w:bottom w:val="single" w:sz="4" w:space="0" w:color="auto"/>
            </w:tcBorders>
            <w:shd w:val="clear" w:color="auto" w:fill="auto"/>
            <w:vAlign w:val="center"/>
            <w:hideMark/>
          </w:tcPr>
          <w:p w14:paraId="3D679E4A" w14:textId="77777777" w:rsidR="00BC5A07" w:rsidRPr="00F73ED4" w:rsidRDefault="00BC5A07" w:rsidP="0089739C">
            <w:pPr>
              <w:spacing w:before="20" w:after="20"/>
              <w:jc w:val="center"/>
              <w:rPr>
                <w:rFonts w:ascii="Arial" w:hAnsi="Arial" w:cs="Arial"/>
                <w:bCs/>
                <w:sz w:val="20"/>
                <w:szCs w:val="20"/>
              </w:rPr>
            </w:pPr>
            <w:r w:rsidRPr="00F73ED4">
              <w:rPr>
                <w:rFonts w:ascii="Arial" w:hAnsi="Arial" w:cs="Arial"/>
                <w:bCs/>
                <w:sz w:val="20"/>
                <w:szCs w:val="20"/>
              </w:rPr>
              <w:t>Giải thể</w:t>
            </w:r>
          </w:p>
        </w:tc>
      </w:tr>
      <w:tr w:rsidR="00F73ED4" w:rsidRPr="00F73ED4" w14:paraId="3071D0EE" w14:textId="77777777" w:rsidTr="0089739C">
        <w:trPr>
          <w:cantSplit/>
          <w:trHeight w:val="531"/>
          <w:jc w:val="center"/>
        </w:trPr>
        <w:tc>
          <w:tcPr>
            <w:tcW w:w="3884" w:type="dxa"/>
            <w:shd w:val="clear" w:color="auto" w:fill="auto"/>
            <w:noWrap/>
            <w:vAlign w:val="bottom"/>
            <w:hideMark/>
          </w:tcPr>
          <w:p w14:paraId="1887485D" w14:textId="77777777" w:rsidR="00BC5A07" w:rsidRPr="00F73ED4" w:rsidRDefault="00BC5A07" w:rsidP="0089739C">
            <w:pPr>
              <w:spacing w:before="20" w:after="20"/>
              <w:rPr>
                <w:rFonts w:ascii="Arial" w:hAnsi="Arial" w:cs="Arial"/>
                <w:sz w:val="20"/>
                <w:szCs w:val="20"/>
              </w:rPr>
            </w:pPr>
            <w:r w:rsidRPr="00F73ED4">
              <w:rPr>
                <w:rFonts w:ascii="Arial" w:hAnsi="Arial" w:cs="Arial"/>
                <w:sz w:val="20"/>
                <w:szCs w:val="20"/>
              </w:rPr>
              <w:t>Bán buôn, bán lẻ, sửa chữa ô tô, xe máy</w:t>
            </w:r>
          </w:p>
        </w:tc>
        <w:tc>
          <w:tcPr>
            <w:tcW w:w="1541" w:type="dxa"/>
            <w:tcBorders>
              <w:top w:val="single" w:sz="4" w:space="0" w:color="auto"/>
            </w:tcBorders>
            <w:shd w:val="clear" w:color="auto" w:fill="auto"/>
            <w:noWrap/>
            <w:vAlign w:val="bottom"/>
          </w:tcPr>
          <w:p w14:paraId="18EFE0B1"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26.117</w:t>
            </w:r>
          </w:p>
        </w:tc>
        <w:tc>
          <w:tcPr>
            <w:tcW w:w="1160" w:type="dxa"/>
            <w:tcBorders>
              <w:top w:val="single" w:sz="4" w:space="0" w:color="auto"/>
            </w:tcBorders>
            <w:shd w:val="clear" w:color="auto" w:fill="auto"/>
            <w:noWrap/>
            <w:vAlign w:val="bottom"/>
          </w:tcPr>
          <w:p w14:paraId="458BB606"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3.101</w:t>
            </w:r>
          </w:p>
        </w:tc>
        <w:tc>
          <w:tcPr>
            <w:tcW w:w="1483" w:type="dxa"/>
            <w:tcBorders>
              <w:top w:val="single" w:sz="4" w:space="0" w:color="auto"/>
            </w:tcBorders>
            <w:shd w:val="clear" w:color="auto" w:fill="auto"/>
            <w:noWrap/>
            <w:vAlign w:val="bottom"/>
          </w:tcPr>
          <w:p w14:paraId="1BD2E836" w14:textId="77777777" w:rsidR="00BC5A07" w:rsidRPr="00F73ED4" w:rsidRDefault="00BC5A07" w:rsidP="0089739C">
            <w:pPr>
              <w:spacing w:before="20" w:after="20"/>
              <w:ind w:right="316"/>
              <w:jc w:val="right"/>
              <w:rPr>
                <w:rFonts w:ascii="Arial" w:hAnsi="Arial" w:cs="Arial"/>
                <w:sz w:val="20"/>
                <w:szCs w:val="20"/>
              </w:rPr>
            </w:pPr>
            <w:r w:rsidRPr="00F73ED4">
              <w:rPr>
                <w:rFonts w:ascii="Arial" w:hAnsi="Arial" w:cs="Arial"/>
                <w:sz w:val="20"/>
                <w:szCs w:val="20"/>
              </w:rPr>
              <w:t>11,2</w:t>
            </w:r>
          </w:p>
        </w:tc>
        <w:tc>
          <w:tcPr>
            <w:tcW w:w="969" w:type="dxa"/>
            <w:tcBorders>
              <w:top w:val="single" w:sz="4" w:space="0" w:color="auto"/>
            </w:tcBorders>
            <w:shd w:val="clear" w:color="auto" w:fill="auto"/>
            <w:noWrap/>
            <w:vAlign w:val="bottom"/>
          </w:tcPr>
          <w:p w14:paraId="052325E7"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44,0</w:t>
            </w:r>
          </w:p>
        </w:tc>
      </w:tr>
      <w:tr w:rsidR="00F73ED4" w:rsidRPr="00F73ED4" w14:paraId="71A08601" w14:textId="77777777" w:rsidTr="0089739C">
        <w:trPr>
          <w:cantSplit/>
          <w:trHeight w:val="376"/>
          <w:jc w:val="center"/>
        </w:trPr>
        <w:tc>
          <w:tcPr>
            <w:tcW w:w="3884" w:type="dxa"/>
            <w:shd w:val="clear" w:color="auto" w:fill="auto"/>
            <w:noWrap/>
            <w:vAlign w:val="bottom"/>
            <w:hideMark/>
          </w:tcPr>
          <w:p w14:paraId="19691547" w14:textId="77777777" w:rsidR="00BC5A07" w:rsidRPr="00F73ED4" w:rsidRDefault="00BC5A07" w:rsidP="0089739C">
            <w:pPr>
              <w:spacing w:before="20" w:after="20"/>
              <w:rPr>
                <w:rFonts w:ascii="Arial" w:hAnsi="Arial" w:cs="Arial"/>
                <w:sz w:val="20"/>
                <w:szCs w:val="20"/>
              </w:rPr>
            </w:pPr>
            <w:r w:rsidRPr="00F73ED4">
              <w:rPr>
                <w:rFonts w:ascii="Arial" w:hAnsi="Arial" w:cs="Arial"/>
                <w:sz w:val="20"/>
                <w:szCs w:val="20"/>
              </w:rPr>
              <w:t>Công nghiệp chế biến chế tạo</w:t>
            </w:r>
          </w:p>
        </w:tc>
        <w:tc>
          <w:tcPr>
            <w:tcW w:w="1541" w:type="dxa"/>
            <w:shd w:val="clear" w:color="auto" w:fill="auto"/>
            <w:noWrap/>
            <w:vAlign w:val="bottom"/>
          </w:tcPr>
          <w:p w14:paraId="6F61FDF6"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7.816</w:t>
            </w:r>
          </w:p>
        </w:tc>
        <w:tc>
          <w:tcPr>
            <w:tcW w:w="1160" w:type="dxa"/>
            <w:shd w:val="clear" w:color="auto" w:fill="auto"/>
            <w:noWrap/>
            <w:vAlign w:val="bottom"/>
          </w:tcPr>
          <w:p w14:paraId="1D58B6E9"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861</w:t>
            </w:r>
          </w:p>
        </w:tc>
        <w:tc>
          <w:tcPr>
            <w:tcW w:w="1483" w:type="dxa"/>
            <w:shd w:val="clear" w:color="auto" w:fill="auto"/>
            <w:noWrap/>
            <w:vAlign w:val="bottom"/>
          </w:tcPr>
          <w:p w14:paraId="6F6DDBE3" w14:textId="77777777" w:rsidR="00BC5A07" w:rsidRPr="00F73ED4" w:rsidRDefault="00BC5A07" w:rsidP="0089739C">
            <w:pPr>
              <w:spacing w:before="20" w:after="20"/>
              <w:ind w:right="316"/>
              <w:jc w:val="right"/>
              <w:rPr>
                <w:rFonts w:ascii="Arial" w:hAnsi="Arial" w:cs="Arial"/>
                <w:sz w:val="20"/>
                <w:szCs w:val="20"/>
              </w:rPr>
            </w:pPr>
            <w:r w:rsidRPr="00F73ED4">
              <w:rPr>
                <w:rFonts w:ascii="Arial" w:hAnsi="Arial" w:cs="Arial"/>
                <w:sz w:val="20"/>
                <w:szCs w:val="20"/>
              </w:rPr>
              <w:t>6,2</w:t>
            </w:r>
          </w:p>
        </w:tc>
        <w:tc>
          <w:tcPr>
            <w:tcW w:w="969" w:type="dxa"/>
            <w:shd w:val="clear" w:color="auto" w:fill="auto"/>
            <w:noWrap/>
            <w:vAlign w:val="bottom"/>
          </w:tcPr>
          <w:p w14:paraId="64998C19"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29,5</w:t>
            </w:r>
          </w:p>
        </w:tc>
      </w:tr>
      <w:tr w:rsidR="00F73ED4" w:rsidRPr="00F73ED4" w14:paraId="1DD70540" w14:textId="77777777" w:rsidTr="0089739C">
        <w:trPr>
          <w:cantSplit/>
          <w:trHeight w:val="376"/>
          <w:jc w:val="center"/>
        </w:trPr>
        <w:tc>
          <w:tcPr>
            <w:tcW w:w="3884" w:type="dxa"/>
            <w:shd w:val="clear" w:color="auto" w:fill="auto"/>
            <w:noWrap/>
            <w:vAlign w:val="bottom"/>
            <w:hideMark/>
          </w:tcPr>
          <w:p w14:paraId="3641B5EC" w14:textId="77777777" w:rsidR="00BC5A07" w:rsidRPr="00F73ED4" w:rsidRDefault="00BC5A07" w:rsidP="0089739C">
            <w:pPr>
              <w:spacing w:before="20" w:after="20"/>
              <w:rPr>
                <w:rFonts w:ascii="Arial" w:hAnsi="Arial" w:cs="Arial"/>
                <w:sz w:val="20"/>
                <w:szCs w:val="20"/>
              </w:rPr>
            </w:pPr>
            <w:r w:rsidRPr="00F73ED4">
              <w:rPr>
                <w:rFonts w:ascii="Arial" w:hAnsi="Arial" w:cs="Arial"/>
                <w:sz w:val="20"/>
                <w:szCs w:val="20"/>
              </w:rPr>
              <w:t>Xây dựng</w:t>
            </w:r>
          </w:p>
        </w:tc>
        <w:tc>
          <w:tcPr>
            <w:tcW w:w="1541" w:type="dxa"/>
            <w:shd w:val="clear" w:color="auto" w:fill="auto"/>
            <w:noWrap/>
            <w:vAlign w:val="bottom"/>
          </w:tcPr>
          <w:p w14:paraId="11ECE565"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6.887</w:t>
            </w:r>
          </w:p>
        </w:tc>
        <w:tc>
          <w:tcPr>
            <w:tcW w:w="1160" w:type="dxa"/>
            <w:shd w:val="clear" w:color="auto" w:fill="auto"/>
            <w:noWrap/>
            <w:vAlign w:val="bottom"/>
          </w:tcPr>
          <w:p w14:paraId="4829122E"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601</w:t>
            </w:r>
          </w:p>
        </w:tc>
        <w:tc>
          <w:tcPr>
            <w:tcW w:w="1483" w:type="dxa"/>
            <w:shd w:val="clear" w:color="auto" w:fill="auto"/>
            <w:noWrap/>
            <w:vAlign w:val="bottom"/>
          </w:tcPr>
          <w:p w14:paraId="6AAB5B48" w14:textId="77777777" w:rsidR="00BC5A07" w:rsidRPr="00F73ED4" w:rsidRDefault="00BC5A07" w:rsidP="0089739C">
            <w:pPr>
              <w:spacing w:before="20" w:after="20"/>
              <w:ind w:right="316"/>
              <w:jc w:val="right"/>
              <w:rPr>
                <w:rFonts w:ascii="Arial" w:hAnsi="Arial" w:cs="Arial"/>
                <w:sz w:val="20"/>
                <w:szCs w:val="20"/>
              </w:rPr>
            </w:pPr>
            <w:r w:rsidRPr="00F73ED4">
              <w:rPr>
                <w:rFonts w:ascii="Arial" w:hAnsi="Arial" w:cs="Arial"/>
                <w:sz w:val="20"/>
                <w:szCs w:val="20"/>
              </w:rPr>
              <w:t>2,1</w:t>
            </w:r>
          </w:p>
        </w:tc>
        <w:tc>
          <w:tcPr>
            <w:tcW w:w="969" w:type="dxa"/>
            <w:shd w:val="clear" w:color="auto" w:fill="auto"/>
            <w:noWrap/>
            <w:vAlign w:val="bottom"/>
          </w:tcPr>
          <w:p w14:paraId="4AD9BA90"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21,9</w:t>
            </w:r>
          </w:p>
        </w:tc>
      </w:tr>
      <w:tr w:rsidR="00F73ED4" w:rsidRPr="00F73ED4" w14:paraId="1FB7C690" w14:textId="77777777" w:rsidTr="0089739C">
        <w:trPr>
          <w:cantSplit/>
          <w:trHeight w:val="376"/>
          <w:jc w:val="center"/>
        </w:trPr>
        <w:tc>
          <w:tcPr>
            <w:tcW w:w="3884" w:type="dxa"/>
            <w:shd w:val="clear" w:color="auto" w:fill="auto"/>
            <w:noWrap/>
            <w:vAlign w:val="bottom"/>
            <w:hideMark/>
          </w:tcPr>
          <w:p w14:paraId="5CF1210B" w14:textId="77777777" w:rsidR="00BC5A07" w:rsidRPr="00F73ED4" w:rsidRDefault="00BC5A07" w:rsidP="0089739C">
            <w:pPr>
              <w:spacing w:before="20" w:after="20"/>
              <w:rPr>
                <w:rFonts w:ascii="Arial" w:hAnsi="Arial" w:cs="Arial"/>
                <w:sz w:val="20"/>
                <w:szCs w:val="20"/>
              </w:rPr>
            </w:pPr>
            <w:r w:rsidRPr="00F73ED4">
              <w:rPr>
                <w:rFonts w:ascii="Arial" w:hAnsi="Arial" w:cs="Arial"/>
                <w:sz w:val="20"/>
                <w:szCs w:val="20"/>
              </w:rPr>
              <w:t>Kinh doanh bất động sản</w:t>
            </w:r>
          </w:p>
        </w:tc>
        <w:tc>
          <w:tcPr>
            <w:tcW w:w="1541" w:type="dxa"/>
            <w:shd w:val="clear" w:color="auto" w:fill="auto"/>
            <w:noWrap/>
            <w:vAlign w:val="bottom"/>
          </w:tcPr>
          <w:p w14:paraId="298D9710"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1.782</w:t>
            </w:r>
          </w:p>
        </w:tc>
        <w:tc>
          <w:tcPr>
            <w:tcW w:w="1160" w:type="dxa"/>
            <w:shd w:val="clear" w:color="auto" w:fill="auto"/>
            <w:noWrap/>
            <w:vAlign w:val="bottom"/>
          </w:tcPr>
          <w:p w14:paraId="37E90227"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489</w:t>
            </w:r>
          </w:p>
        </w:tc>
        <w:tc>
          <w:tcPr>
            <w:tcW w:w="1483" w:type="dxa"/>
            <w:shd w:val="clear" w:color="auto" w:fill="auto"/>
            <w:noWrap/>
            <w:vAlign w:val="bottom"/>
          </w:tcPr>
          <w:p w14:paraId="010454A2" w14:textId="77777777" w:rsidR="00BC5A07" w:rsidRPr="00F73ED4" w:rsidRDefault="00BC5A07" w:rsidP="0089739C">
            <w:pPr>
              <w:spacing w:before="20" w:after="20"/>
              <w:ind w:right="316"/>
              <w:jc w:val="right"/>
              <w:rPr>
                <w:rFonts w:ascii="Arial" w:hAnsi="Arial" w:cs="Arial"/>
                <w:sz w:val="20"/>
                <w:szCs w:val="20"/>
              </w:rPr>
            </w:pPr>
            <w:r w:rsidRPr="00F73ED4">
              <w:rPr>
                <w:rFonts w:ascii="Arial" w:hAnsi="Arial" w:cs="Arial"/>
                <w:sz w:val="20"/>
                <w:szCs w:val="20"/>
              </w:rPr>
              <w:t>2,2</w:t>
            </w:r>
          </w:p>
        </w:tc>
        <w:tc>
          <w:tcPr>
            <w:tcW w:w="969" w:type="dxa"/>
            <w:shd w:val="clear" w:color="auto" w:fill="auto"/>
            <w:noWrap/>
            <w:vAlign w:val="bottom"/>
          </w:tcPr>
          <w:p w14:paraId="1E2F82C0"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7,2</w:t>
            </w:r>
          </w:p>
        </w:tc>
      </w:tr>
      <w:tr w:rsidR="00F73ED4" w:rsidRPr="00F73ED4" w14:paraId="11659701" w14:textId="77777777" w:rsidTr="0089739C">
        <w:trPr>
          <w:cantSplit/>
          <w:trHeight w:val="376"/>
          <w:jc w:val="center"/>
        </w:trPr>
        <w:tc>
          <w:tcPr>
            <w:tcW w:w="3884" w:type="dxa"/>
            <w:shd w:val="clear" w:color="auto" w:fill="auto"/>
            <w:noWrap/>
            <w:vAlign w:val="bottom"/>
            <w:hideMark/>
          </w:tcPr>
          <w:p w14:paraId="684933E0" w14:textId="77777777" w:rsidR="00BC5A07" w:rsidRPr="00F73ED4" w:rsidRDefault="00BC5A07" w:rsidP="0089739C">
            <w:pPr>
              <w:spacing w:before="20" w:after="20"/>
              <w:rPr>
                <w:rFonts w:ascii="Arial" w:hAnsi="Arial" w:cs="Arial"/>
                <w:sz w:val="20"/>
                <w:szCs w:val="20"/>
              </w:rPr>
            </w:pPr>
            <w:r w:rsidRPr="00F73ED4">
              <w:rPr>
                <w:rFonts w:ascii="Arial" w:hAnsi="Arial" w:cs="Arial"/>
                <w:sz w:val="20"/>
                <w:szCs w:val="20"/>
              </w:rPr>
              <w:t>Vận tải kho bãi</w:t>
            </w:r>
          </w:p>
        </w:tc>
        <w:tc>
          <w:tcPr>
            <w:tcW w:w="1541" w:type="dxa"/>
            <w:shd w:val="clear" w:color="auto" w:fill="auto"/>
            <w:noWrap/>
            <w:vAlign w:val="bottom"/>
          </w:tcPr>
          <w:p w14:paraId="5B580B5A"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3.376</w:t>
            </w:r>
          </w:p>
        </w:tc>
        <w:tc>
          <w:tcPr>
            <w:tcW w:w="1160" w:type="dxa"/>
            <w:shd w:val="clear" w:color="auto" w:fill="auto"/>
            <w:noWrap/>
            <w:vAlign w:val="bottom"/>
          </w:tcPr>
          <w:p w14:paraId="5BB85E4D"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302</w:t>
            </w:r>
          </w:p>
        </w:tc>
        <w:tc>
          <w:tcPr>
            <w:tcW w:w="1483" w:type="dxa"/>
            <w:shd w:val="clear" w:color="auto" w:fill="auto"/>
            <w:noWrap/>
            <w:vAlign w:val="bottom"/>
          </w:tcPr>
          <w:p w14:paraId="4B068B4F" w14:textId="77777777" w:rsidR="00BC5A07" w:rsidRPr="00F73ED4" w:rsidRDefault="00BC5A07" w:rsidP="0089739C">
            <w:pPr>
              <w:spacing w:before="20" w:after="20"/>
              <w:ind w:right="316"/>
              <w:jc w:val="right"/>
              <w:rPr>
                <w:rFonts w:ascii="Arial" w:hAnsi="Arial" w:cs="Arial"/>
                <w:sz w:val="20"/>
                <w:szCs w:val="20"/>
              </w:rPr>
            </w:pPr>
            <w:r w:rsidRPr="00F73ED4">
              <w:rPr>
                <w:rFonts w:ascii="Arial" w:hAnsi="Arial" w:cs="Arial"/>
                <w:sz w:val="20"/>
                <w:szCs w:val="20"/>
              </w:rPr>
              <w:t>20,8</w:t>
            </w:r>
          </w:p>
        </w:tc>
        <w:tc>
          <w:tcPr>
            <w:tcW w:w="969" w:type="dxa"/>
            <w:shd w:val="clear" w:color="auto" w:fill="auto"/>
            <w:noWrap/>
            <w:vAlign w:val="bottom"/>
          </w:tcPr>
          <w:p w14:paraId="551B3FA6"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23,8</w:t>
            </w:r>
          </w:p>
        </w:tc>
      </w:tr>
      <w:tr w:rsidR="00F73ED4" w:rsidRPr="00F73ED4" w14:paraId="413AD259" w14:textId="77777777" w:rsidTr="0089739C">
        <w:trPr>
          <w:cantSplit/>
          <w:trHeight w:val="376"/>
          <w:jc w:val="center"/>
        </w:trPr>
        <w:tc>
          <w:tcPr>
            <w:tcW w:w="3884" w:type="dxa"/>
            <w:shd w:val="clear" w:color="auto" w:fill="auto"/>
            <w:noWrap/>
            <w:vAlign w:val="bottom"/>
            <w:hideMark/>
          </w:tcPr>
          <w:p w14:paraId="015EB0B9" w14:textId="77777777" w:rsidR="00BC5A07" w:rsidRPr="00F73ED4" w:rsidRDefault="00BC5A07" w:rsidP="0089739C">
            <w:pPr>
              <w:spacing w:before="20" w:after="20"/>
              <w:rPr>
                <w:rFonts w:ascii="Arial" w:hAnsi="Arial" w:cs="Arial"/>
                <w:sz w:val="20"/>
                <w:szCs w:val="20"/>
              </w:rPr>
            </w:pPr>
            <w:r w:rsidRPr="00F73ED4">
              <w:rPr>
                <w:rFonts w:ascii="Arial" w:hAnsi="Arial" w:cs="Arial"/>
                <w:sz w:val="20"/>
                <w:szCs w:val="20"/>
              </w:rPr>
              <w:t>Dịch vụ lưu trú và ăn uống</w:t>
            </w:r>
          </w:p>
        </w:tc>
        <w:tc>
          <w:tcPr>
            <w:tcW w:w="1541" w:type="dxa"/>
            <w:shd w:val="clear" w:color="auto" w:fill="auto"/>
            <w:noWrap/>
            <w:vAlign w:val="bottom"/>
          </w:tcPr>
          <w:p w14:paraId="28AE54E4"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2.426</w:t>
            </w:r>
          </w:p>
        </w:tc>
        <w:tc>
          <w:tcPr>
            <w:tcW w:w="1160" w:type="dxa"/>
            <w:shd w:val="clear" w:color="auto" w:fill="auto"/>
            <w:noWrap/>
            <w:vAlign w:val="bottom"/>
          </w:tcPr>
          <w:p w14:paraId="42FB84B2"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362</w:t>
            </w:r>
          </w:p>
        </w:tc>
        <w:tc>
          <w:tcPr>
            <w:tcW w:w="1483" w:type="dxa"/>
            <w:shd w:val="clear" w:color="auto" w:fill="auto"/>
            <w:noWrap/>
            <w:vAlign w:val="bottom"/>
          </w:tcPr>
          <w:p w14:paraId="461E8C26" w14:textId="77777777" w:rsidR="00BC5A07" w:rsidRPr="00F73ED4" w:rsidRDefault="00BC5A07" w:rsidP="0089739C">
            <w:pPr>
              <w:spacing w:before="20" w:after="20"/>
              <w:ind w:right="316"/>
              <w:jc w:val="right"/>
              <w:rPr>
                <w:rFonts w:ascii="Arial" w:hAnsi="Arial" w:cs="Arial"/>
                <w:sz w:val="20"/>
                <w:szCs w:val="20"/>
              </w:rPr>
            </w:pPr>
            <w:r w:rsidRPr="00F73ED4">
              <w:rPr>
                <w:rFonts w:ascii="Arial" w:hAnsi="Arial" w:cs="Arial"/>
                <w:sz w:val="20"/>
                <w:szCs w:val="20"/>
              </w:rPr>
              <w:t>-15,1</w:t>
            </w:r>
          </w:p>
        </w:tc>
        <w:tc>
          <w:tcPr>
            <w:tcW w:w="969" w:type="dxa"/>
            <w:shd w:val="clear" w:color="auto" w:fill="auto"/>
            <w:noWrap/>
            <w:vAlign w:val="bottom"/>
          </w:tcPr>
          <w:p w14:paraId="1CF36A1E"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12,8</w:t>
            </w:r>
          </w:p>
        </w:tc>
      </w:tr>
      <w:tr w:rsidR="00F73ED4" w:rsidRPr="00F73ED4" w14:paraId="4368E367" w14:textId="77777777" w:rsidTr="0089739C">
        <w:trPr>
          <w:cantSplit/>
          <w:trHeight w:val="376"/>
          <w:jc w:val="center"/>
        </w:trPr>
        <w:tc>
          <w:tcPr>
            <w:tcW w:w="3884" w:type="dxa"/>
            <w:tcBorders>
              <w:bottom w:val="single" w:sz="4" w:space="0" w:color="auto"/>
            </w:tcBorders>
            <w:shd w:val="clear" w:color="auto" w:fill="auto"/>
            <w:noWrap/>
            <w:vAlign w:val="bottom"/>
          </w:tcPr>
          <w:p w14:paraId="08A464D2" w14:textId="77777777" w:rsidR="00BC5A07" w:rsidRPr="00F73ED4" w:rsidRDefault="00BC5A07" w:rsidP="0089739C">
            <w:pPr>
              <w:spacing w:before="20" w:after="20"/>
              <w:rPr>
                <w:rFonts w:ascii="Arial" w:hAnsi="Arial" w:cs="Arial"/>
                <w:sz w:val="20"/>
                <w:szCs w:val="20"/>
              </w:rPr>
            </w:pPr>
            <w:r w:rsidRPr="00F73ED4">
              <w:rPr>
                <w:rFonts w:ascii="Arial" w:hAnsi="Arial" w:cs="Arial"/>
                <w:sz w:val="20"/>
                <w:szCs w:val="20"/>
              </w:rPr>
              <w:t>Sản xuất phân phối, điện, nước, gas</w:t>
            </w:r>
          </w:p>
        </w:tc>
        <w:tc>
          <w:tcPr>
            <w:tcW w:w="1541" w:type="dxa"/>
            <w:tcBorders>
              <w:bottom w:val="single" w:sz="4" w:space="0" w:color="auto"/>
            </w:tcBorders>
            <w:shd w:val="clear" w:color="auto" w:fill="auto"/>
            <w:noWrap/>
            <w:vAlign w:val="bottom"/>
          </w:tcPr>
          <w:p w14:paraId="25BC8084"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465</w:t>
            </w:r>
          </w:p>
        </w:tc>
        <w:tc>
          <w:tcPr>
            <w:tcW w:w="1160" w:type="dxa"/>
            <w:tcBorders>
              <w:bottom w:val="single" w:sz="4" w:space="0" w:color="auto"/>
            </w:tcBorders>
            <w:shd w:val="clear" w:color="auto" w:fill="auto"/>
            <w:noWrap/>
            <w:vAlign w:val="bottom"/>
          </w:tcPr>
          <w:p w14:paraId="4B9B1295"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91</w:t>
            </w:r>
          </w:p>
        </w:tc>
        <w:tc>
          <w:tcPr>
            <w:tcW w:w="1483" w:type="dxa"/>
            <w:tcBorders>
              <w:bottom w:val="single" w:sz="4" w:space="0" w:color="auto"/>
            </w:tcBorders>
            <w:shd w:val="clear" w:color="auto" w:fill="auto"/>
            <w:noWrap/>
            <w:vAlign w:val="bottom"/>
          </w:tcPr>
          <w:p w14:paraId="1724B4AD" w14:textId="77777777" w:rsidR="00BC5A07" w:rsidRPr="00F73ED4" w:rsidRDefault="00BC5A07" w:rsidP="0089739C">
            <w:pPr>
              <w:spacing w:before="20" w:after="20"/>
              <w:ind w:right="316"/>
              <w:jc w:val="right"/>
              <w:rPr>
                <w:rFonts w:ascii="Arial" w:hAnsi="Arial" w:cs="Arial"/>
                <w:sz w:val="20"/>
                <w:szCs w:val="20"/>
              </w:rPr>
            </w:pPr>
            <w:r w:rsidRPr="00F73ED4">
              <w:rPr>
                <w:rFonts w:ascii="Arial" w:hAnsi="Arial" w:cs="Arial"/>
                <w:sz w:val="20"/>
                <w:szCs w:val="20"/>
              </w:rPr>
              <w:t>9,4</w:t>
            </w:r>
          </w:p>
        </w:tc>
        <w:tc>
          <w:tcPr>
            <w:tcW w:w="969" w:type="dxa"/>
            <w:tcBorders>
              <w:bottom w:val="single" w:sz="4" w:space="0" w:color="auto"/>
            </w:tcBorders>
            <w:shd w:val="clear" w:color="auto" w:fill="auto"/>
            <w:noWrap/>
            <w:vAlign w:val="bottom"/>
          </w:tcPr>
          <w:p w14:paraId="7633FC74" w14:textId="77777777" w:rsidR="00BC5A07" w:rsidRPr="00F73ED4" w:rsidRDefault="00BC5A07" w:rsidP="0089739C">
            <w:pPr>
              <w:spacing w:before="20" w:after="20"/>
              <w:ind w:right="176"/>
              <w:jc w:val="right"/>
              <w:rPr>
                <w:rFonts w:ascii="Arial" w:hAnsi="Arial" w:cs="Arial"/>
                <w:sz w:val="20"/>
                <w:szCs w:val="20"/>
              </w:rPr>
            </w:pPr>
            <w:r w:rsidRPr="00F73ED4">
              <w:rPr>
                <w:rFonts w:ascii="Arial" w:hAnsi="Arial" w:cs="Arial"/>
                <w:sz w:val="20"/>
                <w:szCs w:val="20"/>
              </w:rPr>
              <w:t>-24,8</w:t>
            </w:r>
          </w:p>
        </w:tc>
      </w:tr>
    </w:tbl>
    <w:p w14:paraId="6E5FDB1A" w14:textId="77777777" w:rsidR="00BC5A07" w:rsidRPr="00F73ED4" w:rsidRDefault="00BC5A07" w:rsidP="0089739C">
      <w:pPr>
        <w:spacing w:before="120" w:after="120" w:line="276" w:lineRule="auto"/>
        <w:ind w:firstLine="567"/>
        <w:rPr>
          <w:b/>
          <w:bCs/>
          <w:lang w:val="af-ZA"/>
        </w:rPr>
      </w:pPr>
      <w:r w:rsidRPr="00F73ED4">
        <w:rPr>
          <w:b/>
          <w:bCs/>
          <w:lang w:val="af-ZA"/>
        </w:rPr>
        <w:t>4. Đầu tư</w:t>
      </w:r>
    </w:p>
    <w:p w14:paraId="6E655660" w14:textId="5CB32C31" w:rsidR="00BC5A07" w:rsidRPr="00F73ED4" w:rsidRDefault="00BC5A07" w:rsidP="0089739C">
      <w:pPr>
        <w:spacing w:after="120" w:line="276" w:lineRule="auto"/>
        <w:ind w:firstLine="567"/>
        <w:jc w:val="both"/>
        <w:rPr>
          <w:bCs/>
          <w:i/>
          <w:lang w:val="it-IT"/>
        </w:rPr>
      </w:pPr>
      <w:r w:rsidRPr="00F73ED4">
        <w:rPr>
          <w:i/>
          <w:lang w:val="it-IT"/>
        </w:rPr>
        <w:t xml:space="preserve">Vốn đầu tư từ nguồn ngân sách Nhà nước tháng 5/2024 </w:t>
      </w:r>
      <w:r w:rsidRPr="00F73ED4">
        <w:rPr>
          <w:bCs/>
          <w:i/>
          <w:lang w:val="nl-NL"/>
        </w:rPr>
        <w:t xml:space="preserve">được các Bộ, ngành và địa phương </w:t>
      </w:r>
      <w:r w:rsidRPr="00F73ED4">
        <w:rPr>
          <w:i/>
          <w:lang w:val="nl-NL"/>
        </w:rPr>
        <w:t>tập trung đẩy mạnh thực hiện. T</w:t>
      </w:r>
      <w:r w:rsidRPr="00F73ED4">
        <w:rPr>
          <w:i/>
          <w:lang w:val="it-IT"/>
        </w:rPr>
        <w:t>ính chung năm tháng đầu năm 2024, vốn đầu tư thực hiện từ nguồn ngân sách Nhà nước ước đạt 26,6% kế hoạch năm, tăng 5,0% so với cùng kỳ năm trước. Vốn đầu tư trực tiếp nước ngoài (FDI) thực hiện tại Việt Nam năm tháng đầu năm 2024 ước đạt 8,25 tỷ USD</w:t>
      </w:r>
      <w:r w:rsidR="007B7AE4" w:rsidRPr="00F73ED4">
        <w:rPr>
          <w:i/>
          <w:lang w:val="it-IT"/>
        </w:rPr>
        <w:t>,</w:t>
      </w:r>
      <w:r w:rsidRPr="00F73ED4">
        <w:rPr>
          <w:i/>
          <w:lang w:val="it-IT"/>
        </w:rPr>
        <w:t xml:space="preserve"> tăng 7,8% so với cùng kỳ năm trước</w:t>
      </w:r>
      <w:r w:rsidRPr="00F73ED4">
        <w:rPr>
          <w:i/>
          <w:iCs/>
          <w:lang w:val="de-DE"/>
        </w:rPr>
        <w:t>.</w:t>
      </w:r>
    </w:p>
    <w:p w14:paraId="40AF8A4D" w14:textId="24DD916E" w:rsidR="00BC5A07" w:rsidRPr="00F73ED4" w:rsidRDefault="00BC5A07" w:rsidP="0089739C">
      <w:pPr>
        <w:spacing w:after="120" w:line="276" w:lineRule="auto"/>
        <w:ind w:firstLine="567"/>
        <w:jc w:val="both"/>
        <w:rPr>
          <w:lang w:val="af-ZA"/>
        </w:rPr>
      </w:pPr>
      <w:r w:rsidRPr="00F73ED4">
        <w:rPr>
          <w:lang w:val="af-ZA"/>
        </w:rPr>
        <w:t xml:space="preserve">Vốn đầu tư thực hiện từ nguồn ngân sách Nhà nước tháng 5/2024 ước đạt 48,2 nghìn tỷ đồng, tăng 3,1% so với cùng kỳ năm trước, bao gồm: Vốn Trung ương quản lý đạt 8,6 nghìn tỷ đồng, tăng 0,5%; vốn địa phương quản lý </w:t>
      </w:r>
      <w:r w:rsidR="007B7AE4" w:rsidRPr="00F73ED4">
        <w:rPr>
          <w:lang w:val="af-ZA"/>
        </w:rPr>
        <w:t xml:space="preserve">đạt </w:t>
      </w:r>
      <w:r w:rsidRPr="00F73ED4">
        <w:rPr>
          <w:lang w:val="af-ZA"/>
        </w:rPr>
        <w:t>39,6 nghìn tỷ đồng, tăng 3,7%. Tính chung năm tháng đầu năm 2024, vốn đầu tư thực hiện từ nguồn ngân sách Nhà nước ước đạt 190,6 nghìn tỷ đồng, bằng 26,6% kế hoạch năm và tăng 5,0% so với cùng kỳ năm trước (cùng kỳ năm 2023 bằng 24,8% và tăng 21,5%). Cụ thể:</w:t>
      </w:r>
    </w:p>
    <w:p w14:paraId="29597554" w14:textId="77777777" w:rsidR="00BC5A07" w:rsidRPr="00F73ED4" w:rsidRDefault="00BC5A07" w:rsidP="0089739C">
      <w:pPr>
        <w:spacing w:after="120" w:line="276" w:lineRule="auto"/>
        <w:ind w:firstLine="567"/>
        <w:jc w:val="both"/>
        <w:rPr>
          <w:lang w:val="af-ZA"/>
        </w:rPr>
      </w:pPr>
      <w:r w:rsidRPr="00F73ED4">
        <w:rPr>
          <w:bCs/>
          <w:iCs/>
          <w:lang w:val="af-ZA"/>
        </w:rPr>
        <w:t xml:space="preserve">- </w:t>
      </w:r>
      <w:r w:rsidRPr="00F73ED4">
        <w:rPr>
          <w:lang w:val="af-ZA"/>
        </w:rPr>
        <w:t xml:space="preserve">Vốn đầu tư thực hiện do Trung ương quản lý ước đạt 32,5 nghìn tỷ đồng, bằng 29,3% kế hoạch năm và giảm 2,6% so với cùng kỳ năm trước. Trong đó, Bộ Giao thông vận tải đạt 20,3 nghìn tỷ đồng, giảm 19,1%; Bộ Nông nghiệp và Phát triển nông thôn đạt hơn 3,0 nghìn tỷ đồng, tăng 37%; Bộ Giáo dục và Đào tạo đạt 287,7 tỷ đồng, giảm 1,1%; Bộ Y tế đạt 247,4 tỷ đồng, giảm 1,5%; Bộ Tài nguyên và Môi trường đạt 193,3 tỷ đồng, giảm 34,8 %; Bộ Công Thương đạt 187,8 tỷ đồng, tăng 9,3%. </w:t>
      </w:r>
    </w:p>
    <w:p w14:paraId="67F6EAAF" w14:textId="77777777" w:rsidR="00BC5A07" w:rsidRPr="00F73ED4" w:rsidRDefault="00BC5A07" w:rsidP="0089739C">
      <w:pPr>
        <w:spacing w:after="120" w:line="276" w:lineRule="auto"/>
        <w:ind w:firstLine="567"/>
        <w:jc w:val="both"/>
        <w:rPr>
          <w:bCs/>
          <w:iCs/>
          <w:lang w:val="af-ZA"/>
        </w:rPr>
      </w:pPr>
      <w:r w:rsidRPr="00F73ED4">
        <w:rPr>
          <w:bCs/>
          <w:iCs/>
          <w:lang w:val="af-ZA"/>
        </w:rPr>
        <w:lastRenderedPageBreak/>
        <w:t>- Vốn đầu tư thực hiện do địa phương quản lý ước đạt 158,1 nghìn tỷ đồng, bằng 26,1% kế hoạch năm và tăng 6,7% so với cùng kỳ năm trước, trong đó:</w:t>
      </w:r>
    </w:p>
    <w:p w14:paraId="06962D3F" w14:textId="77777777" w:rsidR="00BC5A07" w:rsidRPr="00F73ED4" w:rsidRDefault="00BC5A07" w:rsidP="0089739C">
      <w:pPr>
        <w:spacing w:after="120" w:line="276" w:lineRule="auto"/>
        <w:ind w:firstLine="567"/>
        <w:jc w:val="both"/>
        <w:rPr>
          <w:bCs/>
          <w:iCs/>
          <w:lang w:val="af-ZA"/>
        </w:rPr>
      </w:pPr>
      <w:r w:rsidRPr="00F73ED4">
        <w:rPr>
          <w:bCs/>
          <w:iCs/>
          <w:lang w:val="af-ZA"/>
        </w:rPr>
        <w:t>Vốn ngân sách Nhà nước cấp tỉnh đạt gần 106,0 nghìn tỷ đồng, bằng 24,6% và tăng 6,1% so với cùng kỳ năm 2023;</w:t>
      </w:r>
    </w:p>
    <w:p w14:paraId="4A526C0E" w14:textId="77777777" w:rsidR="00BC5A07" w:rsidRPr="00F73ED4" w:rsidRDefault="00BC5A07" w:rsidP="0089739C">
      <w:pPr>
        <w:pStyle w:val="ListParagraph"/>
        <w:spacing w:after="120"/>
        <w:ind w:left="0" w:firstLine="567"/>
        <w:contextualSpacing w:val="0"/>
        <w:jc w:val="both"/>
        <w:rPr>
          <w:bCs/>
          <w:iCs/>
          <w:lang w:val="af-ZA"/>
        </w:rPr>
      </w:pPr>
      <w:r w:rsidRPr="00F73ED4">
        <w:rPr>
          <w:bCs/>
          <w:iCs/>
          <w:lang w:val="af-ZA"/>
        </w:rPr>
        <w:t xml:space="preserve">Vốn ngân sách Nhà nước cấp huyện đạt 44,9 nghìn tỷ đồng, bằng 29,3% và </w:t>
      </w:r>
      <w:r w:rsidRPr="00F73ED4">
        <w:rPr>
          <w:bCs/>
          <w:iCs/>
          <w:lang w:val="af-ZA"/>
        </w:rPr>
        <w:br/>
        <w:t>tăng 8%;</w:t>
      </w:r>
    </w:p>
    <w:p w14:paraId="57082855" w14:textId="77777777" w:rsidR="00BC5A07" w:rsidRPr="00F73ED4" w:rsidRDefault="00BC5A07" w:rsidP="0089739C">
      <w:pPr>
        <w:pStyle w:val="ListParagraph"/>
        <w:spacing w:after="120"/>
        <w:ind w:left="0" w:firstLine="567"/>
        <w:contextualSpacing w:val="0"/>
        <w:jc w:val="both"/>
        <w:rPr>
          <w:rFonts w:eastAsia="Times New Roman"/>
          <w:bCs/>
          <w:iCs/>
          <w:lang w:val="af-ZA"/>
        </w:rPr>
      </w:pPr>
      <w:r w:rsidRPr="00F73ED4">
        <w:rPr>
          <w:rFonts w:eastAsia="Times New Roman"/>
          <w:bCs/>
          <w:iCs/>
          <w:lang w:val="af-ZA"/>
        </w:rPr>
        <w:t xml:space="preserve">Vốn ngân sách Nhà nước cấp xã đạt 7,2 nghìn tỷ đồng, bằng 34,5% và </w:t>
      </w:r>
      <w:r w:rsidRPr="00F73ED4">
        <w:rPr>
          <w:rFonts w:eastAsia="Times New Roman"/>
          <w:bCs/>
          <w:iCs/>
          <w:lang w:val="af-ZA"/>
        </w:rPr>
        <w:br/>
        <w:t>tăng 7,1%.</w:t>
      </w:r>
    </w:p>
    <w:p w14:paraId="6F001726" w14:textId="77777777" w:rsidR="00BC5A07" w:rsidRPr="00F73ED4" w:rsidRDefault="00BC5A07" w:rsidP="0089739C">
      <w:pPr>
        <w:spacing w:after="120" w:line="276" w:lineRule="auto"/>
        <w:ind w:firstLine="567"/>
        <w:jc w:val="both"/>
        <w:rPr>
          <w:rFonts w:ascii="Arial" w:hAnsi="Arial" w:cs="Arial"/>
          <w:b/>
          <w:bCs/>
          <w:sz w:val="24"/>
          <w:szCs w:val="24"/>
          <w:lang w:val="af-ZA"/>
        </w:rPr>
      </w:pPr>
      <w:r w:rsidRPr="00F73ED4">
        <w:rPr>
          <w:bCs/>
          <w:iCs/>
          <w:lang w:val="af-ZA"/>
        </w:rPr>
        <w:t>Vốn đầu tư thực hiện từ nguồn ngân sách Nhà nước năm tháng đầu năm 2024 của một số tỉnh, thành phố trực thuộc Trung ương như sau:</w:t>
      </w:r>
    </w:p>
    <w:p w14:paraId="7184F793" w14:textId="77777777" w:rsidR="00BC5A07" w:rsidRPr="00F73ED4" w:rsidRDefault="00BC5A07" w:rsidP="00BC5A07">
      <w:pPr>
        <w:spacing w:line="276" w:lineRule="auto"/>
        <w:jc w:val="center"/>
        <w:rPr>
          <w:rFonts w:ascii="Arial" w:hAnsi="Arial" w:cs="Arial"/>
          <w:b/>
          <w:bCs/>
          <w:sz w:val="24"/>
          <w:szCs w:val="24"/>
          <w:lang w:val="af-ZA"/>
        </w:rPr>
      </w:pPr>
      <w:r w:rsidRPr="00F73ED4">
        <w:rPr>
          <w:rFonts w:ascii="Arial" w:hAnsi="Arial" w:cs="Arial"/>
          <w:b/>
          <w:bCs/>
          <w:sz w:val="24"/>
          <w:szCs w:val="24"/>
          <w:lang w:val="af-ZA"/>
        </w:rPr>
        <w:t xml:space="preserve">Hình 6. Vốn đầu tư thực hiện từ nguồn ngân sách Nhà nước </w:t>
      </w:r>
    </w:p>
    <w:p w14:paraId="151ABC77" w14:textId="52BEF110" w:rsidR="00BC5A07" w:rsidRPr="00F73ED4" w:rsidRDefault="00BC5A07" w:rsidP="00BC5A07">
      <w:pPr>
        <w:spacing w:line="276" w:lineRule="auto"/>
        <w:jc w:val="center"/>
        <w:rPr>
          <w:rFonts w:ascii="Arial" w:hAnsi="Arial" w:cs="Arial"/>
          <w:b/>
          <w:bCs/>
          <w:sz w:val="24"/>
          <w:szCs w:val="24"/>
          <w:lang w:val="af-ZA"/>
        </w:rPr>
      </w:pPr>
      <w:r w:rsidRPr="00F73ED4">
        <w:rPr>
          <w:rFonts w:ascii="Arial" w:hAnsi="Arial" w:cs="Arial"/>
          <w:b/>
          <w:bCs/>
          <w:sz w:val="24"/>
          <w:szCs w:val="24"/>
          <w:lang w:val="af-ZA"/>
        </w:rPr>
        <w:t>của một số địa phương</w:t>
      </w:r>
    </w:p>
    <w:p w14:paraId="3DBCD0A9" w14:textId="77777777" w:rsidR="00BC5A07" w:rsidRPr="00F73ED4" w:rsidRDefault="00BC5A07" w:rsidP="00BC5A07">
      <w:pPr>
        <w:spacing w:line="276" w:lineRule="auto"/>
        <w:jc w:val="center"/>
        <w:rPr>
          <w:rFonts w:ascii="Arial" w:hAnsi="Arial" w:cs="Arial"/>
          <w:b/>
          <w:bCs/>
          <w:sz w:val="24"/>
          <w:szCs w:val="24"/>
          <w:lang w:val="af-ZA"/>
        </w:rPr>
      </w:pPr>
      <w:r w:rsidRPr="00F73ED4">
        <w:rPr>
          <w:noProof/>
        </w:rPr>
        <w:drawing>
          <wp:inline distT="0" distB="0" distL="0" distR="0" wp14:anchorId="2C20E030" wp14:editId="3050E340">
            <wp:extent cx="5664200" cy="3381375"/>
            <wp:effectExtent l="0" t="0" r="12700" b="9525"/>
            <wp:docPr id="16" name="Chart 16">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3DCDD63" w14:textId="77777777" w:rsidR="0089739C" w:rsidRPr="00F73ED4" w:rsidRDefault="0089739C" w:rsidP="00BC5A07">
      <w:pPr>
        <w:spacing w:after="120"/>
        <w:ind w:firstLine="567"/>
        <w:jc w:val="both"/>
      </w:pPr>
    </w:p>
    <w:p w14:paraId="4F5EDC4E" w14:textId="5752C95A" w:rsidR="0089739C" w:rsidRPr="00F73ED4" w:rsidRDefault="00BC5A07" w:rsidP="00285D9F">
      <w:pPr>
        <w:jc w:val="both"/>
        <w:rPr>
          <w:rFonts w:ascii="Arial" w:hAnsi="Arial" w:cs="Arial"/>
          <w:b/>
          <w:bCs/>
          <w:sz w:val="24"/>
          <w:szCs w:val="24"/>
          <w:lang w:val="de-DE"/>
        </w:rPr>
      </w:pPr>
      <w:r w:rsidRPr="00F73ED4">
        <w:tab/>
      </w:r>
      <w:r w:rsidRPr="00F73ED4">
        <w:rPr>
          <w:i/>
          <w:iCs/>
          <w:lang w:val="de-DE"/>
        </w:rPr>
        <w:t>Tổng vốn đầu tư nước ngoài đăng ký vào Việt Nam</w:t>
      </w:r>
      <w:r w:rsidRPr="00F73ED4">
        <w:rPr>
          <w:rStyle w:val="FootnoteReference"/>
          <w:i/>
          <w:iCs/>
          <w:lang w:val="de-DE"/>
        </w:rPr>
        <w:footnoteReference w:id="13"/>
      </w:r>
      <w:r w:rsidRPr="00F73ED4">
        <w:rPr>
          <w:i/>
          <w:iCs/>
          <w:lang w:val="de-DE"/>
        </w:rPr>
        <w:t xml:space="preserve"> </w:t>
      </w:r>
      <w:r w:rsidRPr="00F73ED4">
        <w:rPr>
          <w:iCs/>
          <w:lang w:val="de-DE"/>
        </w:rPr>
        <w:t>tính đến ngày 20/5/2024 bao gồm: Vốn đăng ký cấp mới, vốn đăng ký điều chỉnh và giá trị góp vốn, mua cổ phần của nhà đầu tư nước ngoài đạt gần 11,07 tỷ USD, tăng 2,0% so với cùng kỳ năm trước.</w:t>
      </w:r>
    </w:p>
    <w:p w14:paraId="1224F6CB" w14:textId="77777777" w:rsidR="00285D9F" w:rsidRPr="00F73ED4" w:rsidRDefault="00285D9F" w:rsidP="00BA21B7">
      <w:pPr>
        <w:jc w:val="both"/>
        <w:rPr>
          <w:rFonts w:ascii="Arial" w:hAnsi="Arial" w:cs="Arial"/>
          <w:b/>
          <w:bCs/>
          <w:sz w:val="24"/>
          <w:szCs w:val="24"/>
          <w:lang w:val="de-DE"/>
        </w:rPr>
      </w:pPr>
    </w:p>
    <w:p w14:paraId="23753F3B" w14:textId="77777777" w:rsidR="00285D9F" w:rsidRPr="00F73ED4" w:rsidRDefault="00285D9F" w:rsidP="00BC5A07">
      <w:pPr>
        <w:jc w:val="center"/>
        <w:rPr>
          <w:rFonts w:ascii="Arial" w:hAnsi="Arial" w:cs="Arial"/>
          <w:b/>
          <w:bCs/>
          <w:sz w:val="24"/>
          <w:szCs w:val="24"/>
          <w:lang w:val="de-DE"/>
        </w:rPr>
      </w:pPr>
    </w:p>
    <w:p w14:paraId="5541AA2E" w14:textId="77777777" w:rsidR="00285D9F" w:rsidRPr="00F73ED4" w:rsidRDefault="00285D9F" w:rsidP="00BC5A07">
      <w:pPr>
        <w:jc w:val="center"/>
        <w:rPr>
          <w:rFonts w:ascii="Arial" w:hAnsi="Arial" w:cs="Arial"/>
          <w:b/>
          <w:bCs/>
          <w:sz w:val="24"/>
          <w:szCs w:val="24"/>
          <w:lang w:val="de-DE"/>
        </w:rPr>
      </w:pPr>
    </w:p>
    <w:p w14:paraId="5C363CAC" w14:textId="77777777" w:rsidR="00285D9F" w:rsidRPr="00F73ED4" w:rsidRDefault="00285D9F" w:rsidP="00BC5A07">
      <w:pPr>
        <w:jc w:val="center"/>
        <w:rPr>
          <w:rFonts w:ascii="Arial" w:hAnsi="Arial" w:cs="Arial"/>
          <w:b/>
          <w:bCs/>
          <w:sz w:val="24"/>
          <w:szCs w:val="24"/>
          <w:lang w:val="de-DE"/>
        </w:rPr>
      </w:pPr>
    </w:p>
    <w:p w14:paraId="5622456D" w14:textId="77777777" w:rsidR="00285D9F" w:rsidRPr="00F73ED4" w:rsidRDefault="00285D9F" w:rsidP="00BC5A07">
      <w:pPr>
        <w:jc w:val="center"/>
        <w:rPr>
          <w:rFonts w:ascii="Arial" w:hAnsi="Arial" w:cs="Arial"/>
          <w:b/>
          <w:bCs/>
          <w:sz w:val="24"/>
          <w:szCs w:val="24"/>
          <w:lang w:val="de-DE"/>
        </w:rPr>
      </w:pPr>
    </w:p>
    <w:p w14:paraId="5F47B9D4" w14:textId="49943782" w:rsidR="00BC5A07" w:rsidRPr="00F73ED4" w:rsidRDefault="00BC5A07" w:rsidP="00BC5A07">
      <w:pPr>
        <w:jc w:val="center"/>
        <w:rPr>
          <w:rFonts w:ascii="Arial" w:hAnsi="Arial" w:cs="Arial"/>
          <w:b/>
          <w:bCs/>
          <w:sz w:val="24"/>
          <w:szCs w:val="24"/>
          <w:lang w:val="de-DE"/>
        </w:rPr>
      </w:pPr>
      <w:r w:rsidRPr="00F73ED4">
        <w:rPr>
          <w:rFonts w:ascii="Arial" w:hAnsi="Arial" w:cs="Arial"/>
          <w:b/>
          <w:bCs/>
          <w:sz w:val="24"/>
          <w:szCs w:val="24"/>
          <w:lang w:val="de-DE"/>
        </w:rPr>
        <w:lastRenderedPageBreak/>
        <w:t>Hình 7. Vốn đầu tư nước ngoài đăng ký vào Việt Nam</w:t>
      </w:r>
      <w:r w:rsidRPr="00F73ED4">
        <w:rPr>
          <w:rFonts w:ascii="Arial" w:hAnsi="Arial" w:cs="Arial"/>
          <w:b/>
          <w:bCs/>
          <w:sz w:val="24"/>
          <w:szCs w:val="24"/>
          <w:lang w:val="de-DE"/>
        </w:rPr>
        <w:br/>
        <w:t>tính đến ngày 20/5 các năm 2020-2024 (Tỷ USD)</w:t>
      </w:r>
    </w:p>
    <w:p w14:paraId="5DB0DB0C" w14:textId="77777777" w:rsidR="00BC5A07" w:rsidRPr="00F73ED4" w:rsidRDefault="00BC5A07" w:rsidP="00BC5A07">
      <w:pPr>
        <w:jc w:val="center"/>
        <w:rPr>
          <w:rFonts w:ascii="Arial" w:hAnsi="Arial" w:cs="Arial"/>
          <w:b/>
          <w:bCs/>
          <w:sz w:val="24"/>
          <w:szCs w:val="24"/>
          <w:lang w:val="de-DE"/>
        </w:rPr>
      </w:pPr>
    </w:p>
    <w:p w14:paraId="64D03DD0" w14:textId="77777777" w:rsidR="00BC5A07" w:rsidRPr="00F73ED4" w:rsidRDefault="00BC5A07" w:rsidP="00BC5A07">
      <w:pPr>
        <w:jc w:val="center"/>
        <w:rPr>
          <w:rFonts w:ascii="Arial" w:hAnsi="Arial" w:cs="Arial"/>
          <w:b/>
          <w:bCs/>
          <w:sz w:val="24"/>
          <w:szCs w:val="24"/>
          <w:lang w:val="de-DE"/>
        </w:rPr>
      </w:pPr>
      <w:r w:rsidRPr="00F73ED4">
        <w:rPr>
          <w:noProof/>
        </w:rPr>
        <w:drawing>
          <wp:inline distT="0" distB="0" distL="0" distR="0" wp14:anchorId="1D0E7D9F" wp14:editId="767AEC38">
            <wp:extent cx="5286375" cy="2584450"/>
            <wp:effectExtent l="0" t="0" r="9525" b="6350"/>
            <wp:docPr id="2107962041"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D801D8" w14:textId="77777777" w:rsidR="00BC5A07" w:rsidRPr="00F73ED4" w:rsidRDefault="00BC5A07" w:rsidP="0089739C">
      <w:pPr>
        <w:spacing w:after="120" w:line="276" w:lineRule="auto"/>
        <w:ind w:firstLine="567"/>
        <w:jc w:val="both"/>
        <w:rPr>
          <w:iCs/>
          <w:lang w:val="de-DE"/>
        </w:rPr>
      </w:pPr>
      <w:r w:rsidRPr="00F73ED4">
        <w:rPr>
          <w:b/>
          <w:bCs/>
          <w:noProof/>
          <w:lang w:val="de-DE"/>
        </w:rPr>
        <w:softHyphen/>
      </w:r>
      <w:r w:rsidRPr="00F73ED4">
        <w:rPr>
          <w:b/>
          <w:bCs/>
          <w:noProof/>
          <w:lang w:val="de-DE"/>
        </w:rPr>
        <w:softHyphen/>
      </w:r>
      <w:r w:rsidRPr="00F73ED4">
        <w:rPr>
          <w:b/>
          <w:bCs/>
          <w:noProof/>
          <w:lang w:val="de-DE"/>
        </w:rPr>
        <w:softHyphen/>
      </w:r>
      <w:r w:rsidRPr="00F73ED4">
        <w:rPr>
          <w:iCs/>
          <w:lang w:val="de-DE"/>
        </w:rPr>
        <w:t>- Vốn đăng ký cấp mới có 1.227 dự án được cấp phép với số vốn đăng ký đạt 7,94 tỷ USD, tăng 27,5% so với cùng kỳ năm trước về số dự án và tăng 50,8% về số vốn đăng ký. Trong đó, ngành công nghiệp chế biến, chế tạo được cấp phép mới đầu tư trực tiếp nước ngoài lớn nhất với số vốn đăng ký đạt 5,37 tỷ USD, chiếm 67,7% tổng vốn đăng ký cấp mới; hoạt động kinh doanh bất động sản đạt 1,83 tỷ USD, chiếm 23,1%; các ngành còn lại đạt 730,5 triệu USD, chiếm 9,2%.</w:t>
      </w:r>
    </w:p>
    <w:p w14:paraId="3ACB9755" w14:textId="77777777" w:rsidR="00BC5A07" w:rsidRPr="00F73ED4" w:rsidRDefault="00BC5A07" w:rsidP="0089739C">
      <w:pPr>
        <w:spacing w:after="120" w:line="276" w:lineRule="auto"/>
        <w:ind w:firstLine="567"/>
        <w:jc w:val="both"/>
        <w:rPr>
          <w:iCs/>
          <w:lang w:val="de-DE"/>
        </w:rPr>
      </w:pPr>
      <w:r w:rsidRPr="00F73ED4">
        <w:rPr>
          <w:iCs/>
          <w:lang w:val="de-DE"/>
        </w:rPr>
        <w:t>Trong số 53 quốc gia và vùng lãnh thổ có dự án đầu tư được cấp phép mới tại Việt Nam trong năm  tháng đầu năm 2024, Xin-ga-po là nhà đầu tư lớn nhất với 2,92 tỷ USD, chiếm 36,8% tổng vốn đăng ký cấp mới; tiếp đến là Đặc khu hành chính Hồng Công (Trung Quốc) 957,2 triệu USD, chiếm 12,1%; Nhật Bản 947,7 triệu USD, chiếm 11,9%; Trung Quốc 926,1 triệu USD, chiếm 11</w:t>
      </w:r>
      <w:r w:rsidRPr="00F73ED4">
        <w:rPr>
          <w:iCs/>
          <w:lang w:val="vi-VN"/>
        </w:rPr>
        <w:t>,</w:t>
      </w:r>
      <w:r w:rsidRPr="00F73ED4">
        <w:rPr>
          <w:iCs/>
          <w:lang w:val="de-DE"/>
        </w:rPr>
        <w:t>7%; Thổ Nhĩ Kỳ 730,1 triệu USD, chiếm 9,2%; Đài Loan 517,1 triệu USD, chiếm 6,5%.</w:t>
      </w:r>
    </w:p>
    <w:p w14:paraId="2F7965E1" w14:textId="77777777" w:rsidR="00BC5A07" w:rsidRPr="00F73ED4" w:rsidRDefault="00BC5A07" w:rsidP="0089739C">
      <w:pPr>
        <w:spacing w:after="120" w:line="276" w:lineRule="auto"/>
        <w:ind w:firstLine="567"/>
        <w:jc w:val="both"/>
        <w:rPr>
          <w:iCs/>
          <w:lang w:val="de-DE"/>
        </w:rPr>
      </w:pPr>
      <w:r w:rsidRPr="00F73ED4">
        <w:rPr>
          <w:iCs/>
          <w:lang w:val="de-DE"/>
        </w:rPr>
        <w:t xml:space="preserve"> - Vốn đăng ký điều chỉnh có 440 lượt dự án đã cấp phép từ các năm trước đăng ký điều chỉnh vốn đầu tư tăng thêm 2,08 tỷ USD, giảm 8,7% so với cùng kỳ năm trước.</w:t>
      </w:r>
    </w:p>
    <w:p w14:paraId="5F4645F3" w14:textId="77777777" w:rsidR="00BC5A07" w:rsidRPr="00F73ED4" w:rsidRDefault="00BC5A07" w:rsidP="0089739C">
      <w:pPr>
        <w:spacing w:after="120" w:line="276" w:lineRule="auto"/>
        <w:ind w:firstLine="567"/>
        <w:jc w:val="both"/>
        <w:rPr>
          <w:iCs/>
          <w:lang w:val="de-DE"/>
        </w:rPr>
      </w:pPr>
      <w:r w:rsidRPr="00F73ED4">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7,2 tỷ USD, chiếm 71,8% tổng vốn đăng ký cấp mới và tăng thêm; hoạt động kinh doanh bất động sản đạt 1,91 tỷ USD, chiếm 19,0%; các ngành còn lại đạt 916,8 triệu USD, chiếm 9,2%.</w:t>
      </w:r>
    </w:p>
    <w:p w14:paraId="25F6539F" w14:textId="70A164E8" w:rsidR="00BC5A07" w:rsidRPr="00F73ED4" w:rsidRDefault="00BC5A07" w:rsidP="0089739C">
      <w:pPr>
        <w:spacing w:after="120" w:line="276" w:lineRule="auto"/>
        <w:ind w:firstLine="567"/>
        <w:jc w:val="both"/>
        <w:rPr>
          <w:iCs/>
          <w:lang w:val="de-DE"/>
        </w:rPr>
      </w:pPr>
      <w:r w:rsidRPr="00F73ED4">
        <w:rPr>
          <w:iCs/>
          <w:lang w:val="de-DE"/>
        </w:rPr>
        <w:t>- Vốn đăng ký góp vốn, mua cổ phần của nhà đầu tư nước ngoài có 1.158 lượt với tổng giá trị góp vốn 1,05 tỷ USD, giảm 68,2% so với cùng kỳ năm trước. Trong đó, có 427 lượt góp vốn, mua cổ phần làm tăng vốn điều lệ của doanh nghiệp với giá trị góp vốn là 580,7 triệu USD</w:t>
      </w:r>
      <w:r w:rsidR="007B7AE4" w:rsidRPr="00F73ED4">
        <w:rPr>
          <w:iCs/>
          <w:lang w:val="de-DE"/>
        </w:rPr>
        <w:t>;</w:t>
      </w:r>
      <w:r w:rsidRPr="00F73ED4">
        <w:rPr>
          <w:iCs/>
          <w:lang w:val="de-DE"/>
        </w:rPr>
        <w:t xml:space="preserve"> 731 lượt nhà đầu tư nước ngoài </w:t>
      </w:r>
      <w:r w:rsidRPr="00F73ED4">
        <w:rPr>
          <w:iCs/>
          <w:lang w:val="de-DE"/>
        </w:rPr>
        <w:lastRenderedPageBreak/>
        <w:t>mua lại cổ phần trong nước mà không làm tăng vốn điều lệ với giá trị 472,6 triệu USD. Đối với hình thức góp vốn, mua cổ phần của nhà đầu tư nước ngoài, vốn đầu tư vào hoạt động chuyên môn, kho</w:t>
      </w:r>
      <w:r w:rsidR="00B6475E">
        <w:rPr>
          <w:iCs/>
          <w:lang w:val="de-DE"/>
        </w:rPr>
        <w:t>a</w:t>
      </w:r>
      <w:r w:rsidRPr="00F73ED4">
        <w:rPr>
          <w:iCs/>
          <w:lang w:val="de-DE"/>
        </w:rPr>
        <w:t xml:space="preserve"> học công nghệ đạt 253,3 triệu USD, chiếm 24,1%; hoạt động vận tải kho bãi đạt 198,4 triệu USD, chiếm 18,8% trị giá góp vốn; </w:t>
      </w:r>
      <w:r w:rsidR="007B7AE4" w:rsidRPr="00F73ED4">
        <w:rPr>
          <w:iCs/>
          <w:lang w:val="de-DE"/>
        </w:rPr>
        <w:t xml:space="preserve">các </w:t>
      </w:r>
      <w:r w:rsidRPr="00F73ED4">
        <w:rPr>
          <w:iCs/>
          <w:lang w:val="de-DE"/>
        </w:rPr>
        <w:t>ngành còn lại 601,6 triệu USD, chiếm 57,1%.</w:t>
      </w:r>
    </w:p>
    <w:p w14:paraId="75F2B427" w14:textId="77777777" w:rsidR="00BC5A07" w:rsidRPr="00F73ED4" w:rsidRDefault="00BC5A07" w:rsidP="0089739C">
      <w:pPr>
        <w:spacing w:after="120" w:line="276" w:lineRule="auto"/>
        <w:ind w:firstLine="567"/>
        <w:jc w:val="both"/>
        <w:rPr>
          <w:rFonts w:ascii="Arial" w:hAnsi="Arial" w:cs="Arial"/>
          <w:b/>
          <w:bCs/>
          <w:sz w:val="24"/>
          <w:lang w:val="de-DE"/>
        </w:rPr>
      </w:pPr>
      <w:r w:rsidRPr="00F73ED4">
        <w:rPr>
          <w:i/>
          <w:iCs/>
          <w:lang w:val="de-DE"/>
        </w:rPr>
        <w:t xml:space="preserve">Vốn đầu tư trực tiếp nước ngoài thực hiện tại Việt Nam </w:t>
      </w:r>
      <w:r w:rsidRPr="00F73ED4">
        <w:rPr>
          <w:iCs/>
          <w:lang w:val="de-DE"/>
        </w:rPr>
        <w:t>năm tháng đầu năm 2024 ước đạt 8,25 tỷ USD, tăng 7,8% so với cùng kỳ năm trước. Đây là số vốn đầu tư trực tiếp nước ngoài thực hiện cao nhất của năm tháng đầu năm trong 5 năm qua. Trong đó: Công nghiệp chế biến, chế tạo đạt 6,5 tỷ USD, chiếm 78,9% tổng vốn đầu tư trực tiếp nước ngoài thực hiện; hoạt động kinh doanh bất động sản đạt 781,0 triệu USD, chiếm 9,5%; sản xuất, phân phối điện, khí đốt, nước nóng, hơi nước và điều hòa không khí đạt 336,2 triệu USD, chiếm 4,1%.</w:t>
      </w:r>
    </w:p>
    <w:p w14:paraId="7AF6419D" w14:textId="77777777" w:rsidR="00BC5A07" w:rsidRPr="00F73ED4" w:rsidRDefault="00BC5A07" w:rsidP="00BC5A07">
      <w:pPr>
        <w:jc w:val="center"/>
        <w:rPr>
          <w:rFonts w:ascii="Arial" w:hAnsi="Arial" w:cs="Arial"/>
          <w:b/>
          <w:bCs/>
          <w:sz w:val="24"/>
          <w:lang w:val="de-DE"/>
        </w:rPr>
      </w:pPr>
      <w:r w:rsidRPr="00F73ED4">
        <w:rPr>
          <w:rFonts w:ascii="Arial" w:hAnsi="Arial" w:cs="Arial"/>
          <w:b/>
          <w:bCs/>
          <w:sz w:val="24"/>
          <w:lang w:val="de-DE"/>
        </w:rPr>
        <w:t>Hình 8. Vốn đầu tư trực tiếp nước ngoài thực hiện</w:t>
      </w:r>
      <w:r w:rsidRPr="00F73ED4">
        <w:rPr>
          <w:rFonts w:ascii="Arial" w:hAnsi="Arial" w:cs="Arial"/>
          <w:b/>
          <w:bCs/>
          <w:sz w:val="24"/>
          <w:lang w:val="de-DE"/>
        </w:rPr>
        <w:br/>
        <w:t>5 tháng đầu năm các năm 2020-2024 (Tỷ USD)</w:t>
      </w:r>
    </w:p>
    <w:p w14:paraId="54401134" w14:textId="77777777" w:rsidR="00BC5A07" w:rsidRPr="00F73ED4" w:rsidRDefault="00BC5A07" w:rsidP="00BC5A07">
      <w:pPr>
        <w:jc w:val="center"/>
        <w:rPr>
          <w:rFonts w:ascii="Arial" w:hAnsi="Arial" w:cs="Arial"/>
          <w:b/>
          <w:bCs/>
          <w:sz w:val="24"/>
          <w:lang w:val="de-DE"/>
        </w:rPr>
      </w:pPr>
      <w:r w:rsidRPr="00F73ED4">
        <w:rPr>
          <w:noProof/>
        </w:rPr>
        <w:drawing>
          <wp:inline distT="0" distB="0" distL="0" distR="0" wp14:anchorId="2AA65378" wp14:editId="769F68F0">
            <wp:extent cx="4572000" cy="1955800"/>
            <wp:effectExtent l="0" t="0" r="0" b="6350"/>
            <wp:docPr id="252512939"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9AD96A" w14:textId="2D608AF3" w:rsidR="00BC5A07" w:rsidRPr="00F73ED4" w:rsidRDefault="00BC5A07" w:rsidP="0089739C">
      <w:pPr>
        <w:spacing w:after="120" w:line="276" w:lineRule="auto"/>
        <w:ind w:firstLine="567"/>
        <w:jc w:val="both"/>
        <w:rPr>
          <w:i/>
          <w:iCs/>
          <w:lang w:val="de-DE"/>
        </w:rPr>
      </w:pPr>
      <w:r w:rsidRPr="00F73ED4">
        <w:rPr>
          <w:i/>
          <w:iCs/>
          <w:lang w:val="de-DE"/>
        </w:rPr>
        <w:t>Đầu tư của Việt Nam ra nước ngoài</w:t>
      </w:r>
      <w:r w:rsidRPr="00F73ED4">
        <w:rPr>
          <w:iCs/>
          <w:lang w:val="de-DE"/>
        </w:rPr>
        <w:t xml:space="preserve"> trong năm tháng đầu năm 2024 có 42 dự án được cấp mới giấy chứng nhận đầu tư với tổng số vốn của phía Việt Nam là 103,5 triệu USD, giảm 27,5% so với cùng kỳ năm trước; có 10 lượt dự án điều chỉnh vốn với số vốn điều chỉnh tăng 32,5 triệu USD, giảm 81,3%.</w:t>
      </w:r>
    </w:p>
    <w:p w14:paraId="7A936F2D" w14:textId="1821393E" w:rsidR="00BC5A07" w:rsidRPr="00F73ED4" w:rsidRDefault="00BC5A07" w:rsidP="0089739C">
      <w:pPr>
        <w:spacing w:after="120" w:line="276" w:lineRule="auto"/>
        <w:ind w:firstLine="567"/>
        <w:jc w:val="both"/>
        <w:rPr>
          <w:iCs/>
          <w:lang w:val="de-DE"/>
        </w:rPr>
      </w:pPr>
      <w:r w:rsidRPr="00F73ED4">
        <w:rPr>
          <w:iCs/>
          <w:lang w:val="de-DE"/>
        </w:rPr>
        <w:t>Tính chung năm tháng đầu năm</w:t>
      </w:r>
      <w:r w:rsidR="007B7AE4" w:rsidRPr="00F73ED4">
        <w:rPr>
          <w:iCs/>
          <w:lang w:val="de-DE"/>
        </w:rPr>
        <w:t xml:space="preserve"> 2024,</w:t>
      </w:r>
      <w:r w:rsidRPr="00F73ED4">
        <w:rPr>
          <w:iCs/>
          <w:lang w:val="de-DE"/>
        </w:rPr>
        <w:t xml:space="preserve"> tổng vốn đầu tư của Việt Nam ra nước ngoài (vốn cấp mới và điều chỉnh) đạt 136,1 triệu USD, giảm 57,0% so với cùng kỳ năm trước. Trong đó: Khai khoáng đạt 58,6 triệu USD, chiếm 43,1% tổng vốn đầu tư; công nghiệp chế biến, chế tạo đạt 32,5 triệu USD, chiếm 23,9%; bán buôn và bán lẻ, sửa chữa ô tô, mô tô, xe máy và xe có động cơ khác đạt 11,3 triệu USD, chiếm 8,3%; dịch vụ khác đạt 10,0 triệu USD, chiếm 7,4%; hoạt động xây dựng đạt 5,5 triệu USD, chiếm 4,0%.</w:t>
      </w:r>
    </w:p>
    <w:p w14:paraId="051D0FFB" w14:textId="6CC3ED81" w:rsidR="00BC5A07" w:rsidRPr="00F73ED4" w:rsidRDefault="00BC5A07" w:rsidP="0089739C">
      <w:pPr>
        <w:spacing w:after="120" w:line="276" w:lineRule="auto"/>
        <w:ind w:firstLine="567"/>
        <w:jc w:val="both"/>
        <w:rPr>
          <w:b/>
          <w:bCs/>
          <w:lang w:val="af-ZA"/>
        </w:rPr>
      </w:pPr>
      <w:r w:rsidRPr="00F73ED4">
        <w:rPr>
          <w:iCs/>
          <w:lang w:val="de-DE"/>
        </w:rPr>
        <w:t>Trong năm tháng đầu năm 2024</w:t>
      </w:r>
      <w:r w:rsidR="00DC7324" w:rsidRPr="00F73ED4">
        <w:rPr>
          <w:iCs/>
          <w:lang w:val="de-DE"/>
        </w:rPr>
        <w:t>,</w:t>
      </w:r>
      <w:r w:rsidRPr="00F73ED4">
        <w:rPr>
          <w:iCs/>
          <w:lang w:val="de-DE"/>
        </w:rPr>
        <w:t xml:space="preserve"> có 16 quốc gia và vùng lãnh thổ nhận đầu tư của Việt Nam, trong đó: Hà Lan là nước dẫn đầu với 54,6 triệu USD, chiếm 40,1% tổng vốn đầu tư; Lào 50,0 triệu USD, chiếm 36,8%; Hoa Kỳ 7,7 triệu USD, chiếm 5,6%; Niu-</w:t>
      </w:r>
      <w:r w:rsidR="00DC7324" w:rsidRPr="00F73ED4">
        <w:rPr>
          <w:iCs/>
          <w:lang w:val="de-DE"/>
        </w:rPr>
        <w:t>d</w:t>
      </w:r>
      <w:r w:rsidRPr="00F73ED4">
        <w:rPr>
          <w:iCs/>
          <w:lang w:val="de-DE"/>
        </w:rPr>
        <w:t>i-</w:t>
      </w:r>
      <w:r w:rsidR="00DC7324" w:rsidRPr="00F73ED4">
        <w:rPr>
          <w:iCs/>
          <w:lang w:val="de-DE"/>
        </w:rPr>
        <w:t>l</w:t>
      </w:r>
      <w:r w:rsidRPr="00F73ED4">
        <w:rPr>
          <w:iCs/>
          <w:lang w:val="de-DE"/>
        </w:rPr>
        <w:t>ân 5,9 triệu USD, chiếm 4,3%; In-đô-nê-xi-a 5,5 triệu USD, chiếm 4,0%.</w:t>
      </w:r>
    </w:p>
    <w:p w14:paraId="28006D4B" w14:textId="77777777" w:rsidR="00F176CC" w:rsidRPr="00F73ED4" w:rsidRDefault="00F176CC" w:rsidP="00F176CC">
      <w:pPr>
        <w:spacing w:after="120" w:line="288" w:lineRule="auto"/>
        <w:ind w:firstLine="567"/>
        <w:jc w:val="both"/>
        <w:rPr>
          <w:b/>
          <w:bCs/>
          <w:lang w:val="de-DE"/>
        </w:rPr>
      </w:pPr>
      <w:r w:rsidRPr="00F73ED4">
        <w:rPr>
          <w:b/>
          <w:bCs/>
          <w:lang w:val="af-ZA"/>
        </w:rPr>
        <w:lastRenderedPageBreak/>
        <w:t xml:space="preserve">5. </w:t>
      </w:r>
      <w:r w:rsidRPr="00F73ED4">
        <w:rPr>
          <w:b/>
          <w:bCs/>
          <w:lang w:val="de-DE"/>
        </w:rPr>
        <w:t>Thu, chi ngân sách Nhà nước</w:t>
      </w:r>
      <w:r w:rsidRPr="00F73ED4">
        <w:rPr>
          <w:b/>
          <w:bCs/>
          <w:vertAlign w:val="superscript"/>
          <w:lang w:val="en-GB"/>
        </w:rPr>
        <w:footnoteReference w:id="14"/>
      </w:r>
    </w:p>
    <w:p w14:paraId="336D92B7" w14:textId="1D5C3D4A" w:rsidR="00F176CC" w:rsidRPr="00F73ED4" w:rsidRDefault="00F176CC" w:rsidP="00F176CC">
      <w:pPr>
        <w:spacing w:after="120" w:line="288" w:lineRule="auto"/>
        <w:ind w:firstLine="567"/>
        <w:jc w:val="both"/>
        <w:rPr>
          <w:b/>
          <w:lang w:val="nl-NL"/>
        </w:rPr>
      </w:pPr>
      <w:r w:rsidRPr="00F73ED4">
        <w:rPr>
          <w:i/>
          <w:lang w:val="nl-NL"/>
        </w:rPr>
        <w:t>Thu ngân sách Nhà nước năm tháng đầu năm 2024 ước tăng 14,8% so với cùng kỳ năm trước</w:t>
      </w:r>
      <w:r w:rsidRPr="00F73ED4">
        <w:rPr>
          <w:i/>
          <w:lang w:val="vi-VN"/>
        </w:rPr>
        <w:t>.</w:t>
      </w:r>
      <w:r w:rsidRPr="00F73ED4">
        <w:rPr>
          <w:i/>
          <w:lang w:val="nl-NL"/>
        </w:rPr>
        <w:t xml:space="preserve"> Chi ngân sách Nhà nước ước tăng </w:t>
      </w:r>
      <w:r w:rsidRPr="00F73ED4">
        <w:rPr>
          <w:i/>
        </w:rPr>
        <w:t>0,5</w:t>
      </w:r>
      <w:r w:rsidRPr="00F73ED4">
        <w:rPr>
          <w:i/>
          <w:lang w:val="nl-NL"/>
        </w:rPr>
        <w:t>% so với cùng kỳ năm 2023, đảm bảo các nhu cầu phát triển kinh tế - xã hội, quốc phòng, an ninh, quản lý Nhà nước, thanh toán các khoản nợ đến hạn cũng như chi trả kịp thời cho các đối tượng theo quy định.</w:t>
      </w:r>
      <w:r w:rsidRPr="00F73ED4">
        <w:rPr>
          <w:b/>
          <w:lang w:val="nl-NL"/>
        </w:rPr>
        <w:t xml:space="preserve"> </w:t>
      </w:r>
    </w:p>
    <w:p w14:paraId="0DA24BDD" w14:textId="640C798C" w:rsidR="00F176CC" w:rsidRPr="00F73ED4" w:rsidRDefault="00F176CC" w:rsidP="00F176CC">
      <w:pPr>
        <w:jc w:val="center"/>
        <w:rPr>
          <w:rFonts w:ascii="Arial" w:hAnsi="Arial" w:cs="Arial"/>
          <w:b/>
          <w:sz w:val="24"/>
          <w:szCs w:val="24"/>
          <w:lang w:val="vi-VN"/>
        </w:rPr>
      </w:pPr>
      <w:r w:rsidRPr="00F73ED4">
        <w:rPr>
          <w:rFonts w:ascii="Arial" w:hAnsi="Arial" w:cs="Arial"/>
          <w:b/>
          <w:sz w:val="24"/>
          <w:szCs w:val="24"/>
          <w:lang w:val="nl-NL"/>
        </w:rPr>
        <w:t>Hình 9. Thu, chi ngân sách Nhà nước 5 tháng đầu năm 2024</w:t>
      </w:r>
    </w:p>
    <w:p w14:paraId="26452328" w14:textId="77777777" w:rsidR="00F176CC" w:rsidRPr="00F73ED4" w:rsidRDefault="00F176CC" w:rsidP="00F176CC">
      <w:pPr>
        <w:jc w:val="center"/>
        <w:rPr>
          <w:rFonts w:ascii="Arial" w:hAnsi="Arial" w:cs="Arial"/>
          <w:b/>
          <w:sz w:val="24"/>
          <w:szCs w:val="24"/>
          <w:lang w:val="vi-VN"/>
        </w:rPr>
      </w:pPr>
      <w:r w:rsidRPr="00F73ED4">
        <w:rPr>
          <w:rFonts w:ascii="Arial" w:hAnsi="Arial" w:cs="Arial"/>
          <w:b/>
          <w:noProof/>
          <w:sz w:val="24"/>
          <w:szCs w:val="24"/>
        </w:rPr>
        <w:drawing>
          <wp:inline distT="0" distB="0" distL="0" distR="0" wp14:anchorId="763F42AE" wp14:editId="2F2E3792">
            <wp:extent cx="5698067" cy="2017385"/>
            <wp:effectExtent l="0" t="0" r="0" b="2540"/>
            <wp:docPr id="1" name="Picture 1" descr="A cartoon of a piggy bank and money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piggy bank and money on a sca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4850" cy="2023327"/>
                    </a:xfrm>
                    <a:prstGeom prst="rect">
                      <a:avLst/>
                    </a:prstGeom>
                  </pic:spPr>
                </pic:pic>
              </a:graphicData>
            </a:graphic>
          </wp:inline>
        </w:drawing>
      </w:r>
    </w:p>
    <w:p w14:paraId="45628AC3" w14:textId="77777777" w:rsidR="00F176CC" w:rsidRPr="00F73ED4" w:rsidRDefault="00F176CC" w:rsidP="00F176CC">
      <w:pPr>
        <w:spacing w:after="80" w:line="288" w:lineRule="auto"/>
        <w:ind w:firstLine="567"/>
        <w:jc w:val="both"/>
        <w:rPr>
          <w:b/>
          <w:i/>
          <w:sz w:val="2"/>
          <w:szCs w:val="18"/>
          <w:lang w:val="it-IT"/>
        </w:rPr>
      </w:pPr>
    </w:p>
    <w:p w14:paraId="70723922" w14:textId="77777777" w:rsidR="00F176CC" w:rsidRPr="00F73ED4" w:rsidRDefault="00F176CC" w:rsidP="00F176CC">
      <w:pPr>
        <w:spacing w:after="120" w:line="288" w:lineRule="auto"/>
        <w:ind w:firstLine="567"/>
        <w:jc w:val="both"/>
        <w:rPr>
          <w:b/>
          <w:i/>
          <w:lang w:val="it-IT"/>
        </w:rPr>
      </w:pPr>
      <w:r w:rsidRPr="00F73ED4">
        <w:rPr>
          <w:b/>
          <w:i/>
          <w:lang w:val="it-IT"/>
        </w:rPr>
        <w:t>Thu ngân sách Nhà nước</w:t>
      </w:r>
    </w:p>
    <w:p w14:paraId="6906D139" w14:textId="6AECA89A" w:rsidR="00F176CC" w:rsidRPr="00F73ED4" w:rsidRDefault="00F176CC" w:rsidP="00F176CC">
      <w:pPr>
        <w:spacing w:after="120" w:line="288" w:lineRule="auto"/>
        <w:ind w:firstLine="567"/>
        <w:jc w:val="both"/>
        <w:rPr>
          <w:lang w:val="nl-NL"/>
        </w:rPr>
      </w:pPr>
      <w:r w:rsidRPr="00F73ED4">
        <w:rPr>
          <w:lang w:val="it-IT"/>
        </w:rPr>
        <w:t xml:space="preserve">Tổng thu ngân sách Nhà nước tháng 5/2024 ước đạt </w:t>
      </w:r>
      <w:r w:rsidRPr="00F73ED4">
        <w:t>150,9</w:t>
      </w:r>
      <w:r w:rsidRPr="00F73ED4">
        <w:rPr>
          <w:lang w:val="nl-NL"/>
        </w:rPr>
        <w:t xml:space="preserve"> nghìn tỷ đồng</w:t>
      </w:r>
      <w:r w:rsidRPr="00F73ED4">
        <w:rPr>
          <w:lang w:val="it-IT"/>
        </w:rPr>
        <w:t xml:space="preserve">. Lũy kế tổng thu ngân sách Nhà nước năm tháng đầu năm 2024 ước đạt </w:t>
      </w:r>
      <w:r w:rsidRPr="00F73ED4">
        <w:t>898,4</w:t>
      </w:r>
      <w:r w:rsidRPr="00F73ED4">
        <w:rPr>
          <w:lang w:val="it-IT"/>
        </w:rPr>
        <w:t xml:space="preserve"> nghìn tỷ đồng, bằng </w:t>
      </w:r>
      <w:r w:rsidRPr="00F73ED4">
        <w:t>52,8</w:t>
      </w:r>
      <w:r w:rsidRPr="00F73ED4">
        <w:rPr>
          <w:lang w:val="it-IT"/>
        </w:rPr>
        <w:t>% dự toán năm và tăng 14,8% so với cùng kỳ năm trước</w:t>
      </w:r>
      <w:r w:rsidRPr="00F73ED4">
        <w:rPr>
          <w:lang w:val="nl-NL"/>
        </w:rPr>
        <w:t>. Trong đó, một số khoản thu chính như sau:</w:t>
      </w:r>
    </w:p>
    <w:p w14:paraId="45956BEC" w14:textId="51441243" w:rsidR="00F176CC" w:rsidRPr="00F73ED4" w:rsidRDefault="00F176CC" w:rsidP="00F176CC">
      <w:pPr>
        <w:spacing w:after="120" w:line="288" w:lineRule="auto"/>
        <w:ind w:firstLine="567"/>
        <w:jc w:val="both"/>
        <w:rPr>
          <w:lang w:val="nl-NL"/>
        </w:rPr>
      </w:pPr>
      <w:r w:rsidRPr="00F73ED4">
        <w:rPr>
          <w:i/>
          <w:lang w:val="nl-NL"/>
        </w:rPr>
        <w:t>- Thu nội địa</w:t>
      </w:r>
      <w:r w:rsidRPr="00F73ED4">
        <w:rPr>
          <w:lang w:val="nl-NL"/>
        </w:rPr>
        <w:t xml:space="preserve"> tháng 5/2024 ước đạt </w:t>
      </w:r>
      <w:r w:rsidRPr="00F73ED4">
        <w:t>118,4</w:t>
      </w:r>
      <w:r w:rsidRPr="00F73ED4">
        <w:rPr>
          <w:lang w:val="nl-NL"/>
        </w:rPr>
        <w:t xml:space="preserve"> nghìn tỷ đồng. Lũy kế năm tháng đầu năm 2024 ước đạt </w:t>
      </w:r>
      <w:r w:rsidRPr="00F73ED4">
        <w:t>757,5</w:t>
      </w:r>
      <w:r w:rsidRPr="00F73ED4">
        <w:rPr>
          <w:lang w:val="nl-NL"/>
        </w:rPr>
        <w:t xml:space="preserve"> nghìn tỷ đồng, bằng </w:t>
      </w:r>
      <w:r w:rsidRPr="00F73ED4">
        <w:t>52,4</w:t>
      </w:r>
      <w:r w:rsidRPr="00F73ED4">
        <w:rPr>
          <w:lang w:val="nl-NL"/>
        </w:rPr>
        <w:t xml:space="preserve">% dự toán năm và tăng 16,8% </w:t>
      </w:r>
      <w:r w:rsidRPr="00F73ED4">
        <w:rPr>
          <w:lang w:val="it-IT"/>
        </w:rPr>
        <w:t>so với cùng kỳ năm trước</w:t>
      </w:r>
      <w:r w:rsidRPr="00F73ED4">
        <w:rPr>
          <w:lang w:val="nl-NL"/>
        </w:rPr>
        <w:t>.</w:t>
      </w:r>
    </w:p>
    <w:p w14:paraId="105A0C03" w14:textId="2EBCE890" w:rsidR="00F176CC" w:rsidRPr="00F73ED4" w:rsidRDefault="00F176CC" w:rsidP="00F176CC">
      <w:pPr>
        <w:spacing w:after="120" w:line="288" w:lineRule="auto"/>
        <w:ind w:firstLine="567"/>
        <w:jc w:val="both"/>
        <w:rPr>
          <w:lang w:val="nl-NL"/>
        </w:rPr>
      </w:pPr>
      <w:r w:rsidRPr="00F73ED4">
        <w:rPr>
          <w:i/>
          <w:lang w:val="nl-NL"/>
        </w:rPr>
        <w:t xml:space="preserve">- Thu từ dầu thô </w:t>
      </w:r>
      <w:r w:rsidRPr="00F73ED4">
        <w:rPr>
          <w:lang w:val="nl-NL"/>
        </w:rPr>
        <w:t xml:space="preserve">tháng 5/2024 ước đạt </w:t>
      </w:r>
      <w:r w:rsidRPr="00F73ED4">
        <w:t>5</w:t>
      </w:r>
      <w:r w:rsidRPr="00F73ED4">
        <w:rPr>
          <w:lang w:val="nl-NL"/>
        </w:rPr>
        <w:t xml:space="preserve"> nghìn tỷ đồng; lũy kế năm tháng đầu năm 2024 ước đạt </w:t>
      </w:r>
      <w:r w:rsidRPr="00F73ED4">
        <w:t>24,7</w:t>
      </w:r>
      <w:r w:rsidRPr="00F73ED4">
        <w:rPr>
          <w:lang w:val="nl-NL"/>
        </w:rPr>
        <w:t xml:space="preserve"> nghìn tỷ đồng, b</w:t>
      </w:r>
      <w:r w:rsidRPr="00F73ED4">
        <w:rPr>
          <w:lang w:val="vi-VN"/>
        </w:rPr>
        <w:t xml:space="preserve">ằng </w:t>
      </w:r>
      <w:r w:rsidRPr="00F73ED4">
        <w:t>53,6</w:t>
      </w:r>
      <w:r w:rsidRPr="00F73ED4">
        <w:rPr>
          <w:lang w:val="vi-VN"/>
        </w:rPr>
        <w:t>%</w:t>
      </w:r>
      <w:r w:rsidRPr="00F73ED4">
        <w:rPr>
          <w:lang w:val="nl-NL"/>
        </w:rPr>
        <w:t xml:space="preserve"> dự toán năm và gi</w:t>
      </w:r>
      <w:r w:rsidRPr="00F73ED4">
        <w:rPr>
          <w:lang w:val="vi-VN"/>
        </w:rPr>
        <w:t>ảm</w:t>
      </w:r>
      <w:r w:rsidRPr="00F73ED4">
        <w:rPr>
          <w:lang w:val="nl-NL"/>
        </w:rPr>
        <w:t xml:space="preserve"> 5,5% </w:t>
      </w:r>
      <w:r w:rsidRPr="00F73ED4">
        <w:rPr>
          <w:lang w:val="it-IT"/>
        </w:rPr>
        <w:t>so với cùng kỳ năm trước</w:t>
      </w:r>
      <w:r w:rsidRPr="00F73ED4">
        <w:rPr>
          <w:lang w:val="nl-NL"/>
        </w:rPr>
        <w:t xml:space="preserve">. </w:t>
      </w:r>
    </w:p>
    <w:p w14:paraId="698B894F" w14:textId="50CAC9B3" w:rsidR="00F176CC" w:rsidRPr="00F73ED4" w:rsidRDefault="00F176CC" w:rsidP="00F176CC">
      <w:pPr>
        <w:spacing w:after="120" w:line="288" w:lineRule="auto"/>
        <w:ind w:firstLine="567"/>
        <w:jc w:val="both"/>
        <w:rPr>
          <w:b/>
          <w:i/>
          <w:lang w:val="nl-NL"/>
        </w:rPr>
      </w:pPr>
      <w:r w:rsidRPr="00F73ED4">
        <w:rPr>
          <w:i/>
          <w:lang w:val="nl-NL"/>
        </w:rPr>
        <w:t>- Thu cân đối ngân sách từ hoạt động xuất, nhập khẩu</w:t>
      </w:r>
      <w:r w:rsidRPr="00F73ED4">
        <w:rPr>
          <w:lang w:val="nl-NL"/>
        </w:rPr>
        <w:t xml:space="preserve"> tháng 5/2024 ước đạt </w:t>
      </w:r>
      <w:r w:rsidRPr="00F73ED4">
        <w:t>27,5</w:t>
      </w:r>
      <w:r w:rsidRPr="00F73ED4">
        <w:rPr>
          <w:lang w:val="nl-NL"/>
        </w:rPr>
        <w:t xml:space="preserve"> nghìn tỷ đồng; lũy kế năm tháng đầu năm 2024 ước đạt 116,2 nghìn tỷ đồng, bằng </w:t>
      </w:r>
      <w:r w:rsidRPr="00F73ED4">
        <w:t>57</w:t>
      </w:r>
      <w:r w:rsidRPr="00F73ED4">
        <w:rPr>
          <w:lang w:val="nl-NL"/>
        </w:rPr>
        <w:t xml:space="preserve">% dự toán năm và tăng 7,8% </w:t>
      </w:r>
      <w:r w:rsidRPr="00F73ED4">
        <w:rPr>
          <w:lang w:val="it-IT"/>
        </w:rPr>
        <w:t>so với cùng kỳ năm trước</w:t>
      </w:r>
      <w:r w:rsidRPr="00F73ED4">
        <w:rPr>
          <w:lang w:val="nl-NL"/>
        </w:rPr>
        <w:t xml:space="preserve">. </w:t>
      </w:r>
    </w:p>
    <w:p w14:paraId="291F7AB6" w14:textId="77777777" w:rsidR="00F176CC" w:rsidRPr="00F73ED4" w:rsidRDefault="00F176CC" w:rsidP="00F176CC">
      <w:pPr>
        <w:spacing w:after="120" w:line="288" w:lineRule="auto"/>
        <w:ind w:firstLine="567"/>
        <w:jc w:val="both"/>
        <w:rPr>
          <w:b/>
          <w:i/>
          <w:lang w:val="nl-NL"/>
        </w:rPr>
      </w:pPr>
      <w:r w:rsidRPr="00F73ED4">
        <w:rPr>
          <w:b/>
          <w:i/>
          <w:lang w:val="nl-NL"/>
        </w:rPr>
        <w:t>Chi ngân sách Nhà nước</w:t>
      </w:r>
    </w:p>
    <w:p w14:paraId="37B357E2" w14:textId="21E5C961" w:rsidR="00F176CC" w:rsidRPr="00F73ED4" w:rsidRDefault="00F176CC" w:rsidP="00F176CC">
      <w:pPr>
        <w:spacing w:after="120" w:line="288" w:lineRule="auto"/>
        <w:ind w:firstLine="567"/>
        <w:jc w:val="both"/>
      </w:pPr>
      <w:r w:rsidRPr="00F73ED4">
        <w:rPr>
          <w:spacing w:val="2"/>
          <w:lang w:val="nl-NL"/>
        </w:rPr>
        <w:t xml:space="preserve">Tổng chi ngân sách Nhà nước tháng 5/2024 ước đạt 140,1 nghìn tỷ đồng; lũy kế năm tháng đầu năm 2024 ước đạt </w:t>
      </w:r>
      <w:r w:rsidRPr="00F73ED4">
        <w:rPr>
          <w:spacing w:val="2"/>
        </w:rPr>
        <w:t>656,7</w:t>
      </w:r>
      <w:r w:rsidRPr="00F73ED4">
        <w:rPr>
          <w:spacing w:val="2"/>
          <w:lang w:val="nl-NL"/>
        </w:rPr>
        <w:t xml:space="preserve"> nghìn tỷ đồng, bằng </w:t>
      </w:r>
      <w:r w:rsidRPr="00F73ED4">
        <w:rPr>
          <w:spacing w:val="2"/>
        </w:rPr>
        <w:t>31</w:t>
      </w:r>
      <w:r w:rsidRPr="00F73ED4">
        <w:rPr>
          <w:spacing w:val="2"/>
          <w:lang w:val="nl-NL"/>
        </w:rPr>
        <w:t xml:space="preserve">% dự toán </w:t>
      </w:r>
      <w:r w:rsidRPr="00F73ED4">
        <w:rPr>
          <w:spacing w:val="2"/>
          <w:lang w:val="nl-NL"/>
        </w:rPr>
        <w:lastRenderedPageBreak/>
        <w:t xml:space="preserve">năm và tăng </w:t>
      </w:r>
      <w:r w:rsidRPr="00F73ED4">
        <w:rPr>
          <w:spacing w:val="2"/>
        </w:rPr>
        <w:t>0,5</w:t>
      </w:r>
      <w:r w:rsidRPr="00F73ED4">
        <w:rPr>
          <w:spacing w:val="2"/>
          <w:lang w:val="nl-NL"/>
        </w:rPr>
        <w:t>% so với cùng kỳ năm trước</w:t>
      </w:r>
      <w:r w:rsidRPr="00F73ED4">
        <w:rPr>
          <w:spacing w:val="2"/>
          <w:lang w:val="vi-VN"/>
        </w:rPr>
        <w:t>. T</w:t>
      </w:r>
      <w:r w:rsidRPr="00F73ED4">
        <w:rPr>
          <w:spacing w:val="2"/>
          <w:lang w:val="nl-NL"/>
        </w:rPr>
        <w:t>rong đó</w:t>
      </w:r>
      <w:r w:rsidRPr="00F73ED4">
        <w:rPr>
          <w:spacing w:val="2"/>
          <w:lang w:val="vi-VN"/>
        </w:rPr>
        <w:t>, c</w:t>
      </w:r>
      <w:r w:rsidRPr="00F73ED4">
        <w:rPr>
          <w:spacing w:val="2"/>
          <w:lang w:val="nl-NL"/>
        </w:rPr>
        <w:t xml:space="preserve">hi thường xuyên 5 tháng đầu năm 2024 ước đạt 460,5 nghìn tỷ đồng, bằng </w:t>
      </w:r>
      <w:r w:rsidRPr="00F73ED4">
        <w:rPr>
          <w:spacing w:val="2"/>
        </w:rPr>
        <w:t>36,6</w:t>
      </w:r>
      <w:r w:rsidRPr="00F73ED4">
        <w:rPr>
          <w:spacing w:val="2"/>
          <w:lang w:val="nl-NL"/>
        </w:rPr>
        <w:t xml:space="preserve">% dự toán năm và tăng 1,8% so với cùng kỳ năm trước; chi đầu tư phát triển đạt </w:t>
      </w:r>
      <w:r w:rsidRPr="00F73ED4">
        <w:rPr>
          <w:spacing w:val="2"/>
        </w:rPr>
        <w:t>148,3</w:t>
      </w:r>
      <w:r w:rsidRPr="00F73ED4">
        <w:rPr>
          <w:spacing w:val="2"/>
          <w:lang w:val="nl-NL"/>
        </w:rPr>
        <w:t xml:space="preserve"> nghìn tỷ đồng, bằng </w:t>
      </w:r>
      <w:r w:rsidRPr="00F73ED4">
        <w:rPr>
          <w:spacing w:val="2"/>
        </w:rPr>
        <w:t>21,9</w:t>
      </w:r>
      <w:r w:rsidRPr="00F73ED4">
        <w:rPr>
          <w:spacing w:val="2"/>
          <w:lang w:val="nl-NL"/>
        </w:rPr>
        <w:t xml:space="preserve">% và giảm 5,6%; chi trả nợ lãi </w:t>
      </w:r>
      <w:r w:rsidRPr="00F73ED4">
        <w:rPr>
          <w:spacing w:val="2"/>
        </w:rPr>
        <w:t>47,5</w:t>
      </w:r>
      <w:r w:rsidRPr="00F73ED4">
        <w:rPr>
          <w:spacing w:val="2"/>
          <w:lang w:val="nl-NL"/>
        </w:rPr>
        <w:t xml:space="preserve"> nghìn tỷ đồng, bằng 42,5% và tăng 10,1%.</w:t>
      </w:r>
    </w:p>
    <w:p w14:paraId="6830FAA5" w14:textId="77777777" w:rsidR="00BC5A07" w:rsidRPr="00F73ED4" w:rsidRDefault="00BC5A07" w:rsidP="00F176CC">
      <w:pPr>
        <w:spacing w:after="120" w:line="288" w:lineRule="auto"/>
        <w:ind w:firstLine="567"/>
        <w:jc w:val="both"/>
        <w:rPr>
          <w:b/>
          <w:bCs/>
          <w:lang w:val="nl-NL"/>
        </w:rPr>
      </w:pPr>
      <w:r w:rsidRPr="00F73ED4">
        <w:rPr>
          <w:b/>
          <w:bCs/>
          <w:lang w:val="nl-NL"/>
        </w:rPr>
        <w:t>6. Thương mại, giá cả, vận tải và du lịch</w:t>
      </w:r>
    </w:p>
    <w:p w14:paraId="3A0C6DE0" w14:textId="77777777" w:rsidR="00BC5A07" w:rsidRPr="00F73ED4" w:rsidRDefault="00BC5A07" w:rsidP="00F176CC">
      <w:pPr>
        <w:spacing w:after="120" w:line="288" w:lineRule="auto"/>
        <w:ind w:firstLine="567"/>
        <w:rPr>
          <w:b/>
          <w:i/>
          <w:lang w:val="it-IT"/>
        </w:rPr>
      </w:pPr>
      <w:r w:rsidRPr="00F73ED4">
        <w:rPr>
          <w:b/>
          <w:i/>
          <w:lang w:val="it-IT"/>
        </w:rPr>
        <w:t>a) Bán lẻ hàng hóa và doanh thu dịch vụ tiêu dùng</w:t>
      </w:r>
    </w:p>
    <w:p w14:paraId="09DFED5D" w14:textId="77777777" w:rsidR="00BC5A07" w:rsidRPr="00F73ED4" w:rsidRDefault="00BC5A07" w:rsidP="00F176CC">
      <w:pPr>
        <w:spacing w:after="120" w:line="288" w:lineRule="auto"/>
        <w:ind w:firstLine="567"/>
        <w:jc w:val="both"/>
        <w:rPr>
          <w:i/>
          <w:lang w:val="it-IT"/>
        </w:rPr>
      </w:pPr>
      <w:r w:rsidRPr="00F73ED4">
        <w:rPr>
          <w:i/>
          <w:lang w:val="it-IT"/>
        </w:rPr>
        <w:t xml:space="preserve">Tổng mức bán lẻ hàng hóa và doanh thu dịch vụ tiêu dùng tháng 5/2024 </w:t>
      </w:r>
      <w:r w:rsidRPr="00F73ED4">
        <w:rPr>
          <w:bCs/>
          <w:i/>
          <w:lang w:val="it-IT"/>
        </w:rPr>
        <w:t xml:space="preserve">giảm nhẹ 0,1% so với tháng trước do nhu cầu tiêu dùng, đi lại của người dân giảm sau kỳ nghỉ lễ dài của tháng trước, tuy nhiên so với cùng kỳ năm trước tăng 9,5% nhờ sự đóng góp tích cực của ngành du lịch. </w:t>
      </w:r>
      <w:r w:rsidRPr="00F73ED4">
        <w:rPr>
          <w:i/>
          <w:lang w:val="it-IT"/>
        </w:rPr>
        <w:t>Tính chung năm tháng đầu năm 2024, tổng mức bán lẻ hàng hóa và doanh thu dịch vụ tiêu dùng tăng 8,7% so với cùng kỳ năm trước, trong đó doanh thu dịch vụ lưu trú, ăn uống tăng 15,1%; doanh thu du lịch lữ hành tăng 45,1%.</w:t>
      </w:r>
    </w:p>
    <w:p w14:paraId="6EA1CB18" w14:textId="77777777" w:rsidR="00BC5A07" w:rsidRPr="00F73ED4" w:rsidRDefault="00BC5A07" w:rsidP="00F176CC">
      <w:pPr>
        <w:spacing w:after="120" w:line="288" w:lineRule="auto"/>
        <w:ind w:firstLine="567"/>
        <w:jc w:val="both"/>
        <w:rPr>
          <w:iCs/>
          <w:lang w:val="vi-VN"/>
        </w:rPr>
      </w:pPr>
      <w:r w:rsidRPr="00F73ED4">
        <w:rPr>
          <w:bCs/>
          <w:iCs/>
          <w:lang w:val="it-IT"/>
        </w:rPr>
        <w:t>Tổng mức bán lẻ hàng hóa và doanh thu dịch vụ tiêu dùng theo giá hiện hành tháng 5/2024 ước đạt 519,8 nghìn tỷ đồng, tăng 9,5% so với cùng kỳ năm trước, trong đó: Nhóm hàng l</w:t>
      </w:r>
      <w:r w:rsidRPr="00F73ED4">
        <w:rPr>
          <w:iCs/>
          <w:lang w:val="it-IT"/>
        </w:rPr>
        <w:t>ương thực, thực phẩm tăng 9,9%; đồ dùng, dụng cụ, trang thiết bị gia đình tăng 9,0%; may mặc tăng 9,3%;</w:t>
      </w:r>
      <w:r w:rsidRPr="00F73ED4">
        <w:rPr>
          <w:bCs/>
          <w:iCs/>
          <w:lang w:val="it-IT"/>
        </w:rPr>
        <w:t xml:space="preserve"> dịch vụ lưu trú, ăn uống tăng 17,0%; du lịch lữ hành tăng 34,3%.</w:t>
      </w:r>
    </w:p>
    <w:p w14:paraId="4FF94E68" w14:textId="77777777" w:rsidR="00BC5A07" w:rsidRPr="00F73ED4" w:rsidRDefault="00BC5A07" w:rsidP="00BC5A07">
      <w:pPr>
        <w:spacing w:before="60" w:after="60" w:line="288" w:lineRule="auto"/>
        <w:ind w:right="-238"/>
        <w:jc w:val="center"/>
        <w:rPr>
          <w:rFonts w:ascii="Arial" w:hAnsi="Arial" w:cs="Arial"/>
          <w:b/>
          <w:bCs/>
          <w:sz w:val="24"/>
          <w:szCs w:val="26"/>
          <w:lang w:val="it-IT"/>
        </w:rPr>
      </w:pPr>
      <w:r w:rsidRPr="00F73ED4">
        <w:rPr>
          <w:rFonts w:ascii="Arial" w:hAnsi="Arial" w:cs="Arial"/>
          <w:b/>
          <w:sz w:val="24"/>
          <w:szCs w:val="26"/>
          <w:lang w:val="pl-PL"/>
        </w:rPr>
        <w:t xml:space="preserve">Biểu 3. </w:t>
      </w:r>
      <w:r w:rsidRPr="00F73ED4">
        <w:rPr>
          <w:rFonts w:ascii="Arial" w:hAnsi="Arial" w:cs="Arial"/>
          <w:b/>
          <w:bCs/>
          <w:sz w:val="24"/>
          <w:szCs w:val="26"/>
          <w:lang w:val="it-IT"/>
        </w:rPr>
        <w:t>Tổng mức bán lẻ hàng hóa và doanh thu dịch vụ tiêu dùng</w:t>
      </w:r>
      <w:r w:rsidRPr="00F73ED4">
        <w:rPr>
          <w:rFonts w:ascii="Arial" w:hAnsi="Arial" w:cs="Arial"/>
          <w:b/>
          <w:bCs/>
          <w:sz w:val="24"/>
          <w:szCs w:val="26"/>
          <w:lang w:val="it-IT"/>
        </w:rPr>
        <w:br/>
        <w:t>theo giá hiện hành</w:t>
      </w:r>
    </w:p>
    <w:p w14:paraId="2A41BAD5" w14:textId="77777777" w:rsidR="00BC5A07" w:rsidRPr="00F73ED4" w:rsidRDefault="00BC5A07" w:rsidP="00BC5A07">
      <w:pPr>
        <w:tabs>
          <w:tab w:val="left" w:pos="2835"/>
        </w:tabs>
        <w:spacing w:before="60" w:after="60" w:line="288" w:lineRule="auto"/>
        <w:ind w:firstLine="561"/>
        <w:jc w:val="right"/>
        <w:rPr>
          <w:rFonts w:ascii="Arial" w:hAnsi="Arial" w:cs="Arial"/>
          <w:b/>
          <w:bCs/>
          <w:i/>
          <w:sz w:val="20"/>
          <w:szCs w:val="20"/>
        </w:rPr>
      </w:pPr>
      <w:r w:rsidRPr="00F73ED4">
        <w:rPr>
          <w:rFonts w:ascii="Arial" w:hAnsi="Arial" w:cs="Arial"/>
          <w:b/>
          <w:bCs/>
          <w:i/>
          <w:sz w:val="20"/>
          <w:szCs w:val="20"/>
        </w:rPr>
        <w:t xml:space="preserve">Nghìn </w:t>
      </w:r>
      <w:proofErr w:type="spellStart"/>
      <w:r w:rsidRPr="00F73ED4">
        <w:rPr>
          <w:rFonts w:ascii="Arial" w:hAnsi="Arial" w:cs="Arial"/>
          <w:b/>
          <w:bCs/>
          <w:i/>
          <w:sz w:val="20"/>
          <w:szCs w:val="20"/>
        </w:rPr>
        <w:t>tỷ</w:t>
      </w:r>
      <w:proofErr w:type="spellEnd"/>
      <w:r w:rsidRPr="00F73ED4">
        <w:rPr>
          <w:rFonts w:ascii="Arial" w:hAnsi="Arial" w:cs="Arial"/>
          <w:b/>
          <w:bCs/>
          <w:i/>
          <w:sz w:val="20"/>
          <w:szCs w:val="20"/>
        </w:rPr>
        <w:t xml:space="preserve"> đồng</w:t>
      </w:r>
    </w:p>
    <w:tbl>
      <w:tblPr>
        <w:tblStyle w:val="TableGrid"/>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7"/>
        <w:gridCol w:w="1560"/>
        <w:gridCol w:w="1559"/>
        <w:gridCol w:w="1559"/>
        <w:gridCol w:w="1460"/>
      </w:tblGrid>
      <w:tr w:rsidR="00F73ED4" w:rsidRPr="00F73ED4" w14:paraId="2B002F86" w14:textId="77777777" w:rsidTr="005C5662">
        <w:trPr>
          <w:trHeight w:val="483"/>
        </w:trPr>
        <w:tc>
          <w:tcPr>
            <w:tcW w:w="2837" w:type="dxa"/>
            <w:vMerge w:val="restart"/>
            <w:tcBorders>
              <w:top w:val="single" w:sz="4" w:space="0" w:color="auto"/>
            </w:tcBorders>
          </w:tcPr>
          <w:p w14:paraId="36A9490F" w14:textId="77777777" w:rsidR="00BC5A07" w:rsidRPr="00F73ED4" w:rsidRDefault="00BC5A07" w:rsidP="005C5662">
            <w:pPr>
              <w:spacing w:line="252" w:lineRule="auto"/>
              <w:jc w:val="both"/>
              <w:rPr>
                <w:bCs/>
                <w:lang w:val="it-IT"/>
              </w:rPr>
            </w:pPr>
          </w:p>
        </w:tc>
        <w:tc>
          <w:tcPr>
            <w:tcW w:w="1560" w:type="dxa"/>
            <w:vMerge w:val="restart"/>
            <w:tcBorders>
              <w:top w:val="single" w:sz="4" w:space="0" w:color="auto"/>
            </w:tcBorders>
            <w:vAlign w:val="center"/>
          </w:tcPr>
          <w:p w14:paraId="17648976" w14:textId="77777777" w:rsidR="00BC5A07" w:rsidRPr="00F73ED4" w:rsidRDefault="00BC5A07" w:rsidP="005C5662">
            <w:pPr>
              <w:jc w:val="center"/>
              <w:rPr>
                <w:rFonts w:ascii="Arial" w:hAnsi="Arial" w:cs="Arial"/>
                <w:sz w:val="20"/>
                <w:szCs w:val="20"/>
                <w14:ligatures w14:val="standardContextual"/>
              </w:rPr>
            </w:pPr>
            <w:r w:rsidRPr="00F73ED4">
              <w:rPr>
                <w:rFonts w:ascii="Arial" w:hAnsi="Arial" w:cs="Arial"/>
                <w:sz w:val="20"/>
                <w:szCs w:val="20"/>
                <w14:ligatures w14:val="standardContextual"/>
              </w:rPr>
              <w:t>Ước tính</w:t>
            </w:r>
          </w:p>
          <w:p w14:paraId="06FA3283" w14:textId="77777777" w:rsidR="00BC5A07" w:rsidRPr="00F73ED4" w:rsidRDefault="00BC5A07" w:rsidP="005C5662">
            <w:pPr>
              <w:jc w:val="center"/>
              <w:rPr>
                <w:bCs/>
                <w:lang w:val="it-IT"/>
              </w:rPr>
            </w:pPr>
            <w:r w:rsidRPr="00F73ED4">
              <w:rPr>
                <w:rFonts w:ascii="Arial" w:hAnsi="Arial" w:cs="Arial"/>
                <w:sz w:val="20"/>
                <w:szCs w:val="20"/>
                <w14:ligatures w14:val="standardContextual"/>
              </w:rPr>
              <w:t xml:space="preserve">tháng </w:t>
            </w:r>
            <w:r w:rsidRPr="00F73ED4">
              <w:rPr>
                <w:rFonts w:ascii="Arial" w:hAnsi="Arial" w:cs="Arial"/>
                <w:sz w:val="20"/>
                <w:szCs w:val="20"/>
                <w:lang w:val="en-US"/>
                <w14:ligatures w14:val="standardContextual"/>
              </w:rPr>
              <w:t xml:space="preserve">5 </w:t>
            </w:r>
            <w:r w:rsidRPr="00F73ED4">
              <w:rPr>
                <w:rFonts w:ascii="Arial" w:hAnsi="Arial" w:cs="Arial"/>
                <w:sz w:val="20"/>
                <w:szCs w:val="20"/>
                <w:lang w:val="en-US"/>
                <w14:ligatures w14:val="standardContextual"/>
              </w:rPr>
              <w:br/>
            </w:r>
            <w:r w:rsidRPr="00F73ED4">
              <w:rPr>
                <w:rFonts w:ascii="Arial" w:hAnsi="Arial" w:cs="Arial"/>
                <w:sz w:val="20"/>
                <w:szCs w:val="20"/>
                <w14:ligatures w14:val="standardContextual"/>
              </w:rPr>
              <w:t>năm 2024</w:t>
            </w:r>
          </w:p>
        </w:tc>
        <w:tc>
          <w:tcPr>
            <w:tcW w:w="1559" w:type="dxa"/>
            <w:vMerge w:val="restart"/>
            <w:tcBorders>
              <w:top w:val="single" w:sz="4" w:space="0" w:color="auto"/>
            </w:tcBorders>
            <w:vAlign w:val="center"/>
          </w:tcPr>
          <w:p w14:paraId="4770795F" w14:textId="77777777" w:rsidR="00BC5A07" w:rsidRPr="00F73ED4" w:rsidRDefault="00BC5A07" w:rsidP="005C5662">
            <w:pPr>
              <w:jc w:val="center"/>
              <w:rPr>
                <w:rFonts w:ascii="Arial" w:hAnsi="Arial" w:cs="Arial"/>
                <w:sz w:val="20"/>
                <w:szCs w:val="20"/>
                <w:lang w:val="it-IT"/>
                <w14:ligatures w14:val="standardContextual"/>
              </w:rPr>
            </w:pPr>
            <w:r w:rsidRPr="00F73ED4">
              <w:rPr>
                <w:rFonts w:ascii="Arial" w:hAnsi="Arial" w:cs="Arial"/>
                <w:sz w:val="20"/>
                <w:szCs w:val="20"/>
                <w:lang w:val="it-IT"/>
                <w14:ligatures w14:val="standardContextual"/>
              </w:rPr>
              <w:t>Ước tính</w:t>
            </w:r>
          </w:p>
          <w:p w14:paraId="40ED0AAD" w14:textId="77777777" w:rsidR="00BC5A07" w:rsidRPr="00F73ED4" w:rsidRDefault="00BC5A07" w:rsidP="005C5662">
            <w:pPr>
              <w:jc w:val="center"/>
              <w:rPr>
                <w:bCs/>
                <w:lang w:val="it-IT"/>
              </w:rPr>
            </w:pPr>
            <w:r w:rsidRPr="00F73ED4">
              <w:rPr>
                <w:rFonts w:ascii="Arial" w:hAnsi="Arial" w:cs="Arial"/>
                <w:sz w:val="20"/>
                <w:szCs w:val="20"/>
                <w:lang w:val="it-IT"/>
                <w14:ligatures w14:val="standardContextual"/>
              </w:rPr>
              <w:t xml:space="preserve">5 tháng đầu </w:t>
            </w:r>
            <w:r w:rsidRPr="00F73ED4">
              <w:rPr>
                <w:rFonts w:ascii="Arial" w:hAnsi="Arial" w:cs="Arial"/>
                <w:sz w:val="20"/>
                <w:szCs w:val="20"/>
                <w:lang w:val="it-IT"/>
                <w14:ligatures w14:val="standardContextual"/>
              </w:rPr>
              <w:br/>
              <w:t>năm 2024</w:t>
            </w:r>
          </w:p>
        </w:tc>
        <w:tc>
          <w:tcPr>
            <w:tcW w:w="3019" w:type="dxa"/>
            <w:gridSpan w:val="2"/>
            <w:tcBorders>
              <w:top w:val="single" w:sz="4" w:space="0" w:color="auto"/>
              <w:bottom w:val="single" w:sz="4" w:space="0" w:color="auto"/>
            </w:tcBorders>
          </w:tcPr>
          <w:p w14:paraId="60BF6E88" w14:textId="77777777" w:rsidR="00BC5A07" w:rsidRPr="00F73ED4" w:rsidRDefault="00BC5A07" w:rsidP="005C5662">
            <w:pPr>
              <w:jc w:val="center"/>
              <w:rPr>
                <w:bCs/>
                <w:lang w:val="it-IT"/>
              </w:rPr>
            </w:pPr>
            <w:r w:rsidRPr="00F73ED4">
              <w:rPr>
                <w:rFonts w:ascii="Arial" w:hAnsi="Arial" w:cs="Arial"/>
                <w:sz w:val="20"/>
                <w:szCs w:val="20"/>
                <w:lang w:val="it-IT"/>
                <w14:ligatures w14:val="standardContextual"/>
              </w:rPr>
              <w:t>Tốc độ tăng so với cùng kỳ</w:t>
            </w:r>
            <w:r w:rsidRPr="00F73ED4">
              <w:rPr>
                <w:rFonts w:ascii="Arial" w:hAnsi="Arial" w:cs="Arial"/>
                <w:sz w:val="20"/>
                <w:szCs w:val="20"/>
                <w:lang w:val="it-IT"/>
                <w14:ligatures w14:val="standardContextual"/>
              </w:rPr>
              <w:br/>
              <w:t xml:space="preserve"> năm trước (%)</w:t>
            </w:r>
          </w:p>
        </w:tc>
      </w:tr>
      <w:tr w:rsidR="00F73ED4" w:rsidRPr="00F73ED4" w14:paraId="41B8C3D8" w14:textId="77777777" w:rsidTr="005C5662">
        <w:trPr>
          <w:trHeight w:val="532"/>
        </w:trPr>
        <w:tc>
          <w:tcPr>
            <w:tcW w:w="2837" w:type="dxa"/>
            <w:vMerge/>
          </w:tcPr>
          <w:p w14:paraId="412BF289" w14:textId="77777777" w:rsidR="00BC5A07" w:rsidRPr="00F73ED4" w:rsidRDefault="00BC5A07" w:rsidP="005C5662">
            <w:pPr>
              <w:spacing w:line="252" w:lineRule="auto"/>
              <w:jc w:val="both"/>
              <w:rPr>
                <w:bCs/>
                <w:lang w:val="it-IT"/>
              </w:rPr>
            </w:pPr>
          </w:p>
        </w:tc>
        <w:tc>
          <w:tcPr>
            <w:tcW w:w="1560" w:type="dxa"/>
            <w:vMerge/>
            <w:tcBorders>
              <w:bottom w:val="single" w:sz="4" w:space="0" w:color="auto"/>
            </w:tcBorders>
            <w:vAlign w:val="center"/>
          </w:tcPr>
          <w:p w14:paraId="4E0436DA" w14:textId="77777777" w:rsidR="00BC5A07" w:rsidRPr="00F73ED4" w:rsidRDefault="00BC5A07" w:rsidP="005C5662">
            <w:pPr>
              <w:spacing w:line="252" w:lineRule="auto"/>
              <w:jc w:val="center"/>
              <w:rPr>
                <w:bCs/>
                <w:lang w:val="it-IT"/>
              </w:rPr>
            </w:pPr>
          </w:p>
        </w:tc>
        <w:tc>
          <w:tcPr>
            <w:tcW w:w="1559" w:type="dxa"/>
            <w:vMerge/>
            <w:tcBorders>
              <w:bottom w:val="single" w:sz="4" w:space="0" w:color="auto"/>
            </w:tcBorders>
            <w:vAlign w:val="center"/>
          </w:tcPr>
          <w:p w14:paraId="12B9352C" w14:textId="77777777" w:rsidR="00BC5A07" w:rsidRPr="00F73ED4" w:rsidRDefault="00BC5A07" w:rsidP="005C5662">
            <w:pPr>
              <w:spacing w:line="252" w:lineRule="auto"/>
              <w:jc w:val="center"/>
              <w:rPr>
                <w:bCs/>
                <w:lang w:val="it-IT"/>
              </w:rPr>
            </w:pPr>
          </w:p>
        </w:tc>
        <w:tc>
          <w:tcPr>
            <w:tcW w:w="1559" w:type="dxa"/>
            <w:tcBorders>
              <w:top w:val="single" w:sz="4" w:space="0" w:color="auto"/>
              <w:bottom w:val="single" w:sz="4" w:space="0" w:color="auto"/>
            </w:tcBorders>
            <w:vAlign w:val="center"/>
          </w:tcPr>
          <w:p w14:paraId="663982A4" w14:textId="77777777" w:rsidR="00BC5A07" w:rsidRPr="00F73ED4" w:rsidRDefault="00BC5A07" w:rsidP="005C5662">
            <w:pPr>
              <w:jc w:val="center"/>
              <w:rPr>
                <w:bCs/>
                <w:lang w:val="it-IT"/>
              </w:rPr>
            </w:pPr>
            <w:r w:rsidRPr="00F73ED4">
              <w:rPr>
                <w:rFonts w:ascii="Arial" w:hAnsi="Arial" w:cs="Arial"/>
                <w:sz w:val="20"/>
                <w:szCs w:val="20"/>
                <w14:ligatures w14:val="standardContextual"/>
              </w:rPr>
              <w:t xml:space="preserve">Tháng </w:t>
            </w:r>
            <w:r w:rsidRPr="00F73ED4">
              <w:rPr>
                <w:rFonts w:ascii="Arial" w:hAnsi="Arial" w:cs="Arial"/>
                <w:sz w:val="20"/>
                <w:szCs w:val="20"/>
                <w:lang w:val="en-US"/>
                <w14:ligatures w14:val="standardContextual"/>
              </w:rPr>
              <w:t xml:space="preserve">5 </w:t>
            </w:r>
            <w:r w:rsidRPr="00F73ED4">
              <w:rPr>
                <w:rFonts w:ascii="Arial" w:hAnsi="Arial" w:cs="Arial"/>
                <w:sz w:val="20"/>
                <w:szCs w:val="20"/>
                <w:lang w:val="en-US"/>
                <w14:ligatures w14:val="standardContextual"/>
              </w:rPr>
              <w:br/>
            </w:r>
            <w:r w:rsidRPr="00F73ED4">
              <w:rPr>
                <w:rFonts w:ascii="Arial" w:hAnsi="Arial" w:cs="Arial"/>
                <w:sz w:val="20"/>
                <w:szCs w:val="20"/>
                <w14:ligatures w14:val="standardContextual"/>
              </w:rPr>
              <w:t>năm 2024</w:t>
            </w:r>
          </w:p>
        </w:tc>
        <w:tc>
          <w:tcPr>
            <w:tcW w:w="1460" w:type="dxa"/>
            <w:tcBorders>
              <w:top w:val="single" w:sz="4" w:space="0" w:color="auto"/>
              <w:bottom w:val="single" w:sz="4" w:space="0" w:color="auto"/>
            </w:tcBorders>
            <w:vAlign w:val="center"/>
          </w:tcPr>
          <w:p w14:paraId="4755CD7B" w14:textId="77777777" w:rsidR="00BC5A07" w:rsidRPr="00F73ED4" w:rsidRDefault="00BC5A07" w:rsidP="005C5662">
            <w:pPr>
              <w:jc w:val="center"/>
              <w:rPr>
                <w:bCs/>
                <w:lang w:val="it-IT"/>
              </w:rPr>
            </w:pPr>
            <w:r w:rsidRPr="00F73ED4">
              <w:rPr>
                <w:rFonts w:ascii="Arial" w:hAnsi="Arial" w:cs="Arial"/>
                <w:sz w:val="20"/>
                <w:szCs w:val="20"/>
                <w14:ligatures w14:val="standardContextual"/>
              </w:rPr>
              <w:t>5 tháng</w:t>
            </w:r>
            <w:r w:rsidRPr="00F73ED4">
              <w:rPr>
                <w:rFonts w:ascii="Arial" w:hAnsi="Arial" w:cs="Arial"/>
                <w:sz w:val="20"/>
                <w:szCs w:val="20"/>
                <w:lang w:val="en-US"/>
                <w14:ligatures w14:val="standardContextual"/>
              </w:rPr>
              <w:t xml:space="preserve"> </w:t>
            </w:r>
            <w:r w:rsidRPr="00F73ED4">
              <w:rPr>
                <w:rFonts w:ascii="Arial" w:hAnsi="Arial" w:cs="Arial"/>
                <w:sz w:val="20"/>
                <w:szCs w:val="20"/>
                <w14:ligatures w14:val="standardContextual"/>
              </w:rPr>
              <w:t xml:space="preserve">đầu </w:t>
            </w:r>
            <w:r w:rsidRPr="00F73ED4">
              <w:rPr>
                <w:rFonts w:ascii="Arial" w:hAnsi="Arial" w:cs="Arial"/>
                <w:sz w:val="20"/>
                <w:szCs w:val="20"/>
                <w:lang w:val="en-US"/>
                <w14:ligatures w14:val="standardContextual"/>
              </w:rPr>
              <w:br/>
            </w:r>
            <w:r w:rsidRPr="00F73ED4">
              <w:rPr>
                <w:rFonts w:ascii="Arial" w:hAnsi="Arial" w:cs="Arial"/>
                <w:sz w:val="20"/>
                <w:szCs w:val="20"/>
                <w14:ligatures w14:val="standardContextual"/>
              </w:rPr>
              <w:t>năm 2024</w:t>
            </w:r>
          </w:p>
        </w:tc>
      </w:tr>
      <w:tr w:rsidR="00F73ED4" w:rsidRPr="00F73ED4" w14:paraId="6E3C1331" w14:textId="77777777" w:rsidTr="005C5662">
        <w:trPr>
          <w:trHeight w:val="406"/>
        </w:trPr>
        <w:tc>
          <w:tcPr>
            <w:tcW w:w="2837" w:type="dxa"/>
            <w:vAlign w:val="center"/>
          </w:tcPr>
          <w:p w14:paraId="683E1F57" w14:textId="77777777" w:rsidR="00BC5A07" w:rsidRPr="00F73ED4" w:rsidRDefault="00BC5A07" w:rsidP="005C5662">
            <w:pPr>
              <w:spacing w:line="252" w:lineRule="auto"/>
              <w:jc w:val="both"/>
              <w:rPr>
                <w:bCs/>
                <w:lang w:val="it-IT"/>
              </w:rPr>
            </w:pPr>
            <w:r w:rsidRPr="00F73ED4">
              <w:rPr>
                <w:rFonts w:ascii="Arial" w:hAnsi="Arial" w:cs="Arial"/>
                <w:b/>
                <w:bCs/>
                <w:sz w:val="20"/>
                <w:szCs w:val="20"/>
                <w14:ligatures w14:val="standardContextual"/>
              </w:rPr>
              <w:t>Tổng số</w:t>
            </w:r>
          </w:p>
        </w:tc>
        <w:tc>
          <w:tcPr>
            <w:tcW w:w="1560" w:type="dxa"/>
            <w:tcBorders>
              <w:top w:val="single" w:sz="4" w:space="0" w:color="auto"/>
            </w:tcBorders>
            <w:vAlign w:val="bottom"/>
          </w:tcPr>
          <w:p w14:paraId="32453FB2" w14:textId="77777777" w:rsidR="00BC5A07" w:rsidRPr="00F73ED4" w:rsidRDefault="00BC5A07" w:rsidP="005C5662">
            <w:pPr>
              <w:spacing w:line="252" w:lineRule="auto"/>
              <w:ind w:right="458"/>
              <w:jc w:val="right"/>
              <w:rPr>
                <w:bCs/>
                <w:lang w:val="it-IT"/>
              </w:rPr>
            </w:pPr>
            <w:r w:rsidRPr="00F73ED4">
              <w:rPr>
                <w:rFonts w:ascii="Arial" w:hAnsi="Arial" w:cs="Arial"/>
                <w:b/>
                <w:sz w:val="20"/>
                <w:szCs w:val="20"/>
              </w:rPr>
              <w:t xml:space="preserve">519,8 </w:t>
            </w:r>
          </w:p>
        </w:tc>
        <w:tc>
          <w:tcPr>
            <w:tcW w:w="1559" w:type="dxa"/>
            <w:tcBorders>
              <w:top w:val="single" w:sz="4" w:space="0" w:color="auto"/>
            </w:tcBorders>
            <w:vAlign w:val="bottom"/>
          </w:tcPr>
          <w:p w14:paraId="25A96981" w14:textId="77777777" w:rsidR="00BC5A07" w:rsidRPr="00F73ED4" w:rsidRDefault="00BC5A07" w:rsidP="005C5662">
            <w:pPr>
              <w:spacing w:line="252" w:lineRule="auto"/>
              <w:ind w:right="317"/>
              <w:jc w:val="right"/>
              <w:rPr>
                <w:bCs/>
                <w:lang w:val="it-IT"/>
              </w:rPr>
            </w:pPr>
            <w:r w:rsidRPr="00F73ED4">
              <w:rPr>
                <w:rFonts w:ascii="Arial" w:hAnsi="Arial" w:cs="Arial"/>
                <w:b/>
                <w:sz w:val="20"/>
                <w:szCs w:val="20"/>
              </w:rPr>
              <w:t xml:space="preserve">2.580,2 </w:t>
            </w:r>
          </w:p>
        </w:tc>
        <w:tc>
          <w:tcPr>
            <w:tcW w:w="1559" w:type="dxa"/>
            <w:tcBorders>
              <w:top w:val="single" w:sz="4" w:space="0" w:color="auto"/>
            </w:tcBorders>
            <w:vAlign w:val="bottom"/>
          </w:tcPr>
          <w:p w14:paraId="6F414B88" w14:textId="77777777" w:rsidR="00BC5A07" w:rsidRPr="00F73ED4" w:rsidRDefault="00BC5A07" w:rsidP="005C5662">
            <w:pPr>
              <w:spacing w:line="252" w:lineRule="auto"/>
              <w:ind w:right="464"/>
              <w:jc w:val="right"/>
              <w:rPr>
                <w:bCs/>
                <w:lang w:val="it-IT"/>
              </w:rPr>
            </w:pPr>
            <w:r w:rsidRPr="00F73ED4">
              <w:rPr>
                <w:rFonts w:ascii="Arial" w:hAnsi="Arial" w:cs="Arial"/>
                <w:b/>
                <w:sz w:val="20"/>
                <w:szCs w:val="20"/>
              </w:rPr>
              <w:t xml:space="preserve">          9,5 </w:t>
            </w:r>
          </w:p>
        </w:tc>
        <w:tc>
          <w:tcPr>
            <w:tcW w:w="1460" w:type="dxa"/>
            <w:tcBorders>
              <w:top w:val="single" w:sz="4" w:space="0" w:color="auto"/>
            </w:tcBorders>
            <w:vAlign w:val="bottom"/>
          </w:tcPr>
          <w:p w14:paraId="36FBA029" w14:textId="77777777" w:rsidR="00BC5A07" w:rsidRPr="00F73ED4" w:rsidRDefault="00BC5A07" w:rsidP="005C5662">
            <w:pPr>
              <w:spacing w:line="252" w:lineRule="auto"/>
              <w:ind w:right="356"/>
              <w:jc w:val="right"/>
              <w:rPr>
                <w:bCs/>
                <w:lang w:val="it-IT"/>
              </w:rPr>
            </w:pPr>
            <w:r w:rsidRPr="00F73ED4">
              <w:rPr>
                <w:rFonts w:ascii="Arial" w:hAnsi="Arial" w:cs="Arial"/>
                <w:b/>
                <w:sz w:val="20"/>
                <w:szCs w:val="20"/>
              </w:rPr>
              <w:t xml:space="preserve">       8,7 </w:t>
            </w:r>
          </w:p>
        </w:tc>
      </w:tr>
      <w:tr w:rsidR="00F73ED4" w:rsidRPr="00F73ED4" w14:paraId="05DB30D3" w14:textId="77777777" w:rsidTr="005C5662">
        <w:trPr>
          <w:trHeight w:val="396"/>
        </w:trPr>
        <w:tc>
          <w:tcPr>
            <w:tcW w:w="2837" w:type="dxa"/>
            <w:vAlign w:val="center"/>
          </w:tcPr>
          <w:p w14:paraId="11B937E3" w14:textId="77777777" w:rsidR="00BC5A07" w:rsidRPr="00F73ED4" w:rsidRDefault="00BC5A07" w:rsidP="005C5662">
            <w:pPr>
              <w:spacing w:line="252" w:lineRule="auto"/>
              <w:jc w:val="both"/>
              <w:rPr>
                <w:bCs/>
                <w:lang w:val="it-IT"/>
              </w:rPr>
            </w:pPr>
            <w:r w:rsidRPr="00F73ED4">
              <w:rPr>
                <w:rFonts w:ascii="Arial" w:hAnsi="Arial" w:cs="Arial"/>
                <w:bCs/>
                <w:sz w:val="20"/>
                <w:szCs w:val="20"/>
                <w14:ligatures w14:val="standardContextual"/>
              </w:rPr>
              <w:t>Bán lẻ hàng hóa</w:t>
            </w:r>
          </w:p>
        </w:tc>
        <w:tc>
          <w:tcPr>
            <w:tcW w:w="1560" w:type="dxa"/>
            <w:vAlign w:val="center"/>
          </w:tcPr>
          <w:p w14:paraId="09A1C753" w14:textId="77777777" w:rsidR="00BC5A07" w:rsidRPr="00F73ED4" w:rsidRDefault="00BC5A07" w:rsidP="005C5662">
            <w:pPr>
              <w:spacing w:line="252" w:lineRule="auto"/>
              <w:ind w:right="458"/>
              <w:jc w:val="right"/>
              <w:rPr>
                <w:bCs/>
                <w:lang w:val="it-IT"/>
              </w:rPr>
            </w:pPr>
            <w:r w:rsidRPr="00F73ED4">
              <w:rPr>
                <w:rFonts w:ascii="Arial" w:hAnsi="Arial" w:cs="Arial"/>
                <w:sz w:val="20"/>
                <w:szCs w:val="20"/>
              </w:rPr>
              <w:t xml:space="preserve">402,4 </w:t>
            </w:r>
          </w:p>
        </w:tc>
        <w:tc>
          <w:tcPr>
            <w:tcW w:w="1559" w:type="dxa"/>
            <w:vAlign w:val="center"/>
          </w:tcPr>
          <w:p w14:paraId="1E68760C" w14:textId="77777777" w:rsidR="00BC5A07" w:rsidRPr="00F73ED4" w:rsidRDefault="00BC5A07" w:rsidP="005C5662">
            <w:pPr>
              <w:spacing w:line="252" w:lineRule="auto"/>
              <w:ind w:right="317"/>
              <w:jc w:val="right"/>
              <w:rPr>
                <w:bCs/>
                <w:lang w:val="it-IT"/>
              </w:rPr>
            </w:pPr>
            <w:r w:rsidRPr="00F73ED4">
              <w:rPr>
                <w:rFonts w:ascii="Arial" w:hAnsi="Arial" w:cs="Arial"/>
                <w:sz w:val="20"/>
                <w:szCs w:val="20"/>
              </w:rPr>
              <w:t xml:space="preserve">1.998,2 </w:t>
            </w:r>
          </w:p>
        </w:tc>
        <w:tc>
          <w:tcPr>
            <w:tcW w:w="1559" w:type="dxa"/>
            <w:vAlign w:val="bottom"/>
          </w:tcPr>
          <w:p w14:paraId="28857B5C" w14:textId="77777777" w:rsidR="00BC5A07" w:rsidRPr="00F73ED4" w:rsidRDefault="00BC5A07" w:rsidP="005C5662">
            <w:pPr>
              <w:spacing w:line="252" w:lineRule="auto"/>
              <w:ind w:right="464"/>
              <w:jc w:val="right"/>
              <w:rPr>
                <w:bCs/>
                <w:lang w:val="it-IT"/>
              </w:rPr>
            </w:pPr>
            <w:r w:rsidRPr="00F73ED4">
              <w:rPr>
                <w:rFonts w:ascii="Arial" w:hAnsi="Arial" w:cs="Arial"/>
                <w:sz w:val="20"/>
                <w:szCs w:val="20"/>
              </w:rPr>
              <w:t xml:space="preserve">8,2 </w:t>
            </w:r>
          </w:p>
        </w:tc>
        <w:tc>
          <w:tcPr>
            <w:tcW w:w="1460" w:type="dxa"/>
            <w:vAlign w:val="bottom"/>
          </w:tcPr>
          <w:p w14:paraId="23DA3976" w14:textId="77777777" w:rsidR="00BC5A07" w:rsidRPr="00F73ED4" w:rsidRDefault="00BC5A07" w:rsidP="005C5662">
            <w:pPr>
              <w:spacing w:line="252" w:lineRule="auto"/>
              <w:ind w:right="356"/>
              <w:jc w:val="right"/>
              <w:rPr>
                <w:bCs/>
                <w:lang w:val="it-IT"/>
              </w:rPr>
            </w:pPr>
            <w:r w:rsidRPr="00F73ED4">
              <w:rPr>
                <w:rFonts w:ascii="Arial" w:hAnsi="Arial" w:cs="Arial"/>
                <w:sz w:val="20"/>
                <w:szCs w:val="20"/>
              </w:rPr>
              <w:t xml:space="preserve">         7,4 </w:t>
            </w:r>
          </w:p>
        </w:tc>
      </w:tr>
      <w:tr w:rsidR="00F73ED4" w:rsidRPr="00F73ED4" w14:paraId="7977045A" w14:textId="77777777" w:rsidTr="00BA21B7">
        <w:trPr>
          <w:trHeight w:val="396"/>
        </w:trPr>
        <w:tc>
          <w:tcPr>
            <w:tcW w:w="2837" w:type="dxa"/>
            <w:vAlign w:val="center"/>
          </w:tcPr>
          <w:p w14:paraId="44ECB0AB" w14:textId="77777777" w:rsidR="00BC5A07" w:rsidRPr="00F73ED4" w:rsidRDefault="00BC5A07" w:rsidP="005C5662">
            <w:pPr>
              <w:spacing w:line="252" w:lineRule="auto"/>
              <w:jc w:val="both"/>
              <w:rPr>
                <w:bCs/>
                <w:lang w:val="it-IT"/>
              </w:rPr>
            </w:pPr>
            <w:r w:rsidRPr="00F73ED4">
              <w:rPr>
                <w:rFonts w:ascii="Arial" w:hAnsi="Arial" w:cs="Arial"/>
                <w:bCs/>
                <w:sz w:val="20"/>
                <w:szCs w:val="20"/>
                <w14:ligatures w14:val="standardContextual"/>
              </w:rPr>
              <w:t>Dịch vụ lưu trú, ăn uống</w:t>
            </w:r>
          </w:p>
        </w:tc>
        <w:tc>
          <w:tcPr>
            <w:tcW w:w="1560" w:type="dxa"/>
            <w:vAlign w:val="center"/>
          </w:tcPr>
          <w:p w14:paraId="47427BCB" w14:textId="77777777" w:rsidR="00BC5A07" w:rsidRPr="00F73ED4" w:rsidRDefault="00BC5A07" w:rsidP="005C5662">
            <w:pPr>
              <w:spacing w:line="252" w:lineRule="auto"/>
              <w:ind w:right="458"/>
              <w:jc w:val="right"/>
              <w:rPr>
                <w:bCs/>
                <w:lang w:val="it-IT"/>
              </w:rPr>
            </w:pPr>
            <w:r w:rsidRPr="00F73ED4">
              <w:rPr>
                <w:rFonts w:ascii="Arial" w:hAnsi="Arial" w:cs="Arial"/>
                <w:sz w:val="20"/>
                <w:szCs w:val="20"/>
              </w:rPr>
              <w:t xml:space="preserve">60,5 </w:t>
            </w:r>
          </w:p>
        </w:tc>
        <w:tc>
          <w:tcPr>
            <w:tcW w:w="1559" w:type="dxa"/>
            <w:vAlign w:val="center"/>
          </w:tcPr>
          <w:p w14:paraId="5C93F542" w14:textId="77777777" w:rsidR="00BC5A07" w:rsidRPr="00F73ED4" w:rsidRDefault="00BC5A07" w:rsidP="005C5662">
            <w:pPr>
              <w:spacing w:line="252" w:lineRule="auto"/>
              <w:ind w:right="317"/>
              <w:jc w:val="right"/>
              <w:rPr>
                <w:bCs/>
                <w:lang w:val="it-IT"/>
              </w:rPr>
            </w:pPr>
            <w:r w:rsidRPr="00F73ED4">
              <w:rPr>
                <w:rFonts w:ascii="Arial" w:hAnsi="Arial" w:cs="Arial"/>
                <w:sz w:val="20"/>
                <w:szCs w:val="20"/>
              </w:rPr>
              <w:t xml:space="preserve">296,3 </w:t>
            </w:r>
          </w:p>
        </w:tc>
        <w:tc>
          <w:tcPr>
            <w:tcW w:w="1559" w:type="dxa"/>
            <w:vAlign w:val="center"/>
          </w:tcPr>
          <w:p w14:paraId="3334CF00" w14:textId="77777777" w:rsidR="00BC5A07" w:rsidRPr="00F73ED4" w:rsidRDefault="00BC5A07" w:rsidP="00DC7324">
            <w:pPr>
              <w:spacing w:line="252" w:lineRule="auto"/>
              <w:ind w:right="464"/>
              <w:jc w:val="right"/>
              <w:rPr>
                <w:bCs/>
                <w:lang w:val="it-IT"/>
              </w:rPr>
            </w:pPr>
            <w:r w:rsidRPr="00F73ED4">
              <w:rPr>
                <w:rFonts w:ascii="Arial" w:hAnsi="Arial" w:cs="Arial"/>
                <w:sz w:val="20"/>
                <w:szCs w:val="20"/>
              </w:rPr>
              <w:t xml:space="preserve">        17,0 </w:t>
            </w:r>
          </w:p>
        </w:tc>
        <w:tc>
          <w:tcPr>
            <w:tcW w:w="1460" w:type="dxa"/>
            <w:vAlign w:val="center"/>
          </w:tcPr>
          <w:p w14:paraId="0BF60DAB" w14:textId="77777777" w:rsidR="00BC5A07" w:rsidRPr="00F73ED4" w:rsidRDefault="00BC5A07" w:rsidP="005E645D">
            <w:pPr>
              <w:spacing w:line="252" w:lineRule="auto"/>
              <w:ind w:right="356"/>
              <w:jc w:val="right"/>
              <w:rPr>
                <w:bCs/>
                <w:lang w:val="it-IT"/>
              </w:rPr>
            </w:pPr>
            <w:r w:rsidRPr="00F73ED4">
              <w:rPr>
                <w:rFonts w:ascii="Arial" w:hAnsi="Arial" w:cs="Arial"/>
                <w:sz w:val="20"/>
                <w:szCs w:val="20"/>
              </w:rPr>
              <w:t xml:space="preserve">       15,1 </w:t>
            </w:r>
          </w:p>
        </w:tc>
      </w:tr>
      <w:tr w:rsidR="00F73ED4" w:rsidRPr="00F73ED4" w14:paraId="57420232" w14:textId="77777777" w:rsidTr="00BA21B7">
        <w:trPr>
          <w:trHeight w:val="396"/>
        </w:trPr>
        <w:tc>
          <w:tcPr>
            <w:tcW w:w="2837" w:type="dxa"/>
            <w:vAlign w:val="center"/>
          </w:tcPr>
          <w:p w14:paraId="65EEE97A" w14:textId="77777777" w:rsidR="00BC5A07" w:rsidRPr="00F73ED4" w:rsidRDefault="00BC5A07" w:rsidP="005C5662">
            <w:pPr>
              <w:spacing w:line="252" w:lineRule="auto"/>
              <w:jc w:val="both"/>
              <w:rPr>
                <w:bCs/>
                <w:lang w:val="it-IT"/>
              </w:rPr>
            </w:pPr>
            <w:r w:rsidRPr="00F73ED4">
              <w:rPr>
                <w:rFonts w:ascii="Arial" w:hAnsi="Arial" w:cs="Arial"/>
                <w:bCs/>
                <w:sz w:val="20"/>
                <w:szCs w:val="20"/>
                <w14:ligatures w14:val="standardContextual"/>
              </w:rPr>
              <w:t>Du lịch lữ hành</w:t>
            </w:r>
          </w:p>
        </w:tc>
        <w:tc>
          <w:tcPr>
            <w:tcW w:w="1560" w:type="dxa"/>
            <w:vAlign w:val="center"/>
          </w:tcPr>
          <w:p w14:paraId="197FE608" w14:textId="77777777" w:rsidR="00BC5A07" w:rsidRPr="00F73ED4" w:rsidRDefault="00BC5A07" w:rsidP="005C5662">
            <w:pPr>
              <w:spacing w:line="252" w:lineRule="auto"/>
              <w:ind w:right="458"/>
              <w:jc w:val="right"/>
              <w:rPr>
                <w:bCs/>
                <w:lang w:val="it-IT"/>
              </w:rPr>
            </w:pPr>
            <w:r w:rsidRPr="00F73ED4">
              <w:rPr>
                <w:rFonts w:ascii="Arial" w:hAnsi="Arial" w:cs="Arial"/>
                <w:sz w:val="20"/>
                <w:szCs w:val="20"/>
              </w:rPr>
              <w:t xml:space="preserve">5,0 </w:t>
            </w:r>
          </w:p>
        </w:tc>
        <w:tc>
          <w:tcPr>
            <w:tcW w:w="1559" w:type="dxa"/>
            <w:vAlign w:val="center"/>
          </w:tcPr>
          <w:p w14:paraId="5AA88C48" w14:textId="77777777" w:rsidR="00BC5A07" w:rsidRPr="00F73ED4" w:rsidRDefault="00BC5A07" w:rsidP="005C5662">
            <w:pPr>
              <w:spacing w:line="252" w:lineRule="auto"/>
              <w:ind w:right="317"/>
              <w:jc w:val="right"/>
              <w:rPr>
                <w:bCs/>
                <w:lang w:val="it-IT"/>
              </w:rPr>
            </w:pPr>
            <w:r w:rsidRPr="00F73ED4">
              <w:rPr>
                <w:rFonts w:ascii="Arial" w:hAnsi="Arial" w:cs="Arial"/>
                <w:sz w:val="20"/>
                <w:szCs w:val="20"/>
              </w:rPr>
              <w:t xml:space="preserve">24,2 </w:t>
            </w:r>
          </w:p>
        </w:tc>
        <w:tc>
          <w:tcPr>
            <w:tcW w:w="1559" w:type="dxa"/>
            <w:vAlign w:val="center"/>
          </w:tcPr>
          <w:p w14:paraId="0F1A9C06" w14:textId="77777777" w:rsidR="00BC5A07" w:rsidRPr="00F73ED4" w:rsidRDefault="00BC5A07" w:rsidP="00DC7324">
            <w:pPr>
              <w:spacing w:line="252" w:lineRule="auto"/>
              <w:ind w:right="464"/>
              <w:jc w:val="right"/>
              <w:rPr>
                <w:bCs/>
                <w:lang w:val="it-IT"/>
              </w:rPr>
            </w:pPr>
            <w:r w:rsidRPr="00F73ED4">
              <w:rPr>
                <w:rFonts w:ascii="Arial" w:hAnsi="Arial" w:cs="Arial"/>
                <w:sz w:val="20"/>
                <w:szCs w:val="20"/>
              </w:rPr>
              <w:t xml:space="preserve"> 34,3 </w:t>
            </w:r>
          </w:p>
        </w:tc>
        <w:tc>
          <w:tcPr>
            <w:tcW w:w="1460" w:type="dxa"/>
            <w:vAlign w:val="center"/>
          </w:tcPr>
          <w:p w14:paraId="0AE03AF2" w14:textId="77777777" w:rsidR="00BC5A07" w:rsidRPr="00F73ED4" w:rsidRDefault="00BC5A07" w:rsidP="005E645D">
            <w:pPr>
              <w:spacing w:line="252" w:lineRule="auto"/>
              <w:ind w:right="356"/>
              <w:jc w:val="right"/>
              <w:rPr>
                <w:bCs/>
                <w:lang w:val="it-IT"/>
              </w:rPr>
            </w:pPr>
            <w:r w:rsidRPr="00F73ED4">
              <w:rPr>
                <w:rFonts w:ascii="Arial" w:hAnsi="Arial" w:cs="Arial"/>
                <w:sz w:val="20"/>
                <w:szCs w:val="20"/>
              </w:rPr>
              <w:t xml:space="preserve">45,1 </w:t>
            </w:r>
          </w:p>
        </w:tc>
      </w:tr>
      <w:tr w:rsidR="00F73ED4" w:rsidRPr="00F73ED4" w14:paraId="4213242F" w14:textId="77777777" w:rsidTr="00BA21B7">
        <w:trPr>
          <w:trHeight w:val="396"/>
        </w:trPr>
        <w:tc>
          <w:tcPr>
            <w:tcW w:w="2837" w:type="dxa"/>
            <w:tcBorders>
              <w:bottom w:val="single" w:sz="4" w:space="0" w:color="auto"/>
            </w:tcBorders>
            <w:vAlign w:val="center"/>
          </w:tcPr>
          <w:p w14:paraId="1A5B1F6B" w14:textId="77777777" w:rsidR="00BC5A07" w:rsidRPr="00F73ED4" w:rsidRDefault="00BC5A07" w:rsidP="005C5662">
            <w:pPr>
              <w:spacing w:line="252" w:lineRule="auto"/>
              <w:jc w:val="both"/>
              <w:rPr>
                <w:bCs/>
                <w:lang w:val="it-IT"/>
              </w:rPr>
            </w:pPr>
            <w:r w:rsidRPr="00F73ED4">
              <w:rPr>
                <w:rFonts w:ascii="Arial" w:hAnsi="Arial" w:cs="Arial"/>
                <w:bCs/>
                <w:sz w:val="20"/>
                <w:szCs w:val="20"/>
                <w14:ligatures w14:val="standardContextual"/>
              </w:rPr>
              <w:t>Dịch vụ khác</w:t>
            </w:r>
          </w:p>
        </w:tc>
        <w:tc>
          <w:tcPr>
            <w:tcW w:w="1560" w:type="dxa"/>
            <w:tcBorders>
              <w:bottom w:val="single" w:sz="4" w:space="0" w:color="auto"/>
            </w:tcBorders>
            <w:vAlign w:val="center"/>
          </w:tcPr>
          <w:p w14:paraId="34D10AE3" w14:textId="77777777" w:rsidR="00BC5A07" w:rsidRPr="00F73ED4" w:rsidRDefault="00BC5A07" w:rsidP="005C5662">
            <w:pPr>
              <w:spacing w:line="252" w:lineRule="auto"/>
              <w:ind w:right="458"/>
              <w:jc w:val="right"/>
              <w:rPr>
                <w:bCs/>
                <w:lang w:val="it-IT"/>
              </w:rPr>
            </w:pPr>
            <w:r w:rsidRPr="00F73ED4">
              <w:rPr>
                <w:rFonts w:ascii="Arial" w:hAnsi="Arial" w:cs="Arial"/>
                <w:sz w:val="20"/>
                <w:szCs w:val="20"/>
              </w:rPr>
              <w:t xml:space="preserve">51,9 </w:t>
            </w:r>
          </w:p>
        </w:tc>
        <w:tc>
          <w:tcPr>
            <w:tcW w:w="1559" w:type="dxa"/>
            <w:tcBorders>
              <w:bottom w:val="single" w:sz="4" w:space="0" w:color="auto"/>
            </w:tcBorders>
            <w:vAlign w:val="center"/>
          </w:tcPr>
          <w:p w14:paraId="529B7716" w14:textId="77777777" w:rsidR="00BC5A07" w:rsidRPr="00F73ED4" w:rsidRDefault="00BC5A07" w:rsidP="005C5662">
            <w:pPr>
              <w:spacing w:line="252" w:lineRule="auto"/>
              <w:ind w:right="317"/>
              <w:jc w:val="right"/>
              <w:rPr>
                <w:bCs/>
                <w:lang w:val="it-IT"/>
              </w:rPr>
            </w:pPr>
            <w:r w:rsidRPr="00F73ED4">
              <w:rPr>
                <w:rFonts w:ascii="Arial" w:hAnsi="Arial" w:cs="Arial"/>
                <w:sz w:val="20"/>
                <w:szCs w:val="20"/>
              </w:rPr>
              <w:t xml:space="preserve">261,5 </w:t>
            </w:r>
          </w:p>
        </w:tc>
        <w:tc>
          <w:tcPr>
            <w:tcW w:w="1559" w:type="dxa"/>
            <w:tcBorders>
              <w:bottom w:val="single" w:sz="4" w:space="0" w:color="auto"/>
            </w:tcBorders>
            <w:vAlign w:val="center"/>
          </w:tcPr>
          <w:p w14:paraId="313471EB" w14:textId="77777777" w:rsidR="00BC5A07" w:rsidRPr="00F73ED4" w:rsidRDefault="00BC5A07" w:rsidP="00DC7324">
            <w:pPr>
              <w:spacing w:line="252" w:lineRule="auto"/>
              <w:ind w:right="464"/>
              <w:jc w:val="right"/>
              <w:rPr>
                <w:bCs/>
                <w:lang w:val="it-IT"/>
              </w:rPr>
            </w:pPr>
            <w:r w:rsidRPr="00F73ED4">
              <w:rPr>
                <w:rFonts w:ascii="Arial" w:hAnsi="Arial" w:cs="Arial"/>
                <w:sz w:val="20"/>
                <w:szCs w:val="20"/>
              </w:rPr>
              <w:t xml:space="preserve">          9,5 </w:t>
            </w:r>
          </w:p>
        </w:tc>
        <w:tc>
          <w:tcPr>
            <w:tcW w:w="1460" w:type="dxa"/>
            <w:tcBorders>
              <w:bottom w:val="single" w:sz="4" w:space="0" w:color="auto"/>
            </w:tcBorders>
            <w:vAlign w:val="center"/>
          </w:tcPr>
          <w:p w14:paraId="4402FF91" w14:textId="77777777" w:rsidR="00BC5A07" w:rsidRPr="00F73ED4" w:rsidRDefault="00BC5A07" w:rsidP="005E645D">
            <w:pPr>
              <w:spacing w:line="252" w:lineRule="auto"/>
              <w:ind w:right="356"/>
              <w:jc w:val="right"/>
              <w:rPr>
                <w:bCs/>
                <w:lang w:val="it-IT"/>
              </w:rPr>
            </w:pPr>
            <w:r w:rsidRPr="00F73ED4">
              <w:rPr>
                <w:rFonts w:ascii="Arial" w:hAnsi="Arial" w:cs="Arial"/>
                <w:sz w:val="20"/>
                <w:szCs w:val="20"/>
              </w:rPr>
              <w:t xml:space="preserve">       8,8 </w:t>
            </w:r>
          </w:p>
        </w:tc>
      </w:tr>
    </w:tbl>
    <w:p w14:paraId="6CD6DEC1" w14:textId="713CBBB0" w:rsidR="005C5662" w:rsidRPr="00F73ED4" w:rsidRDefault="00BC5A07" w:rsidP="00F176CC">
      <w:pPr>
        <w:spacing w:before="120" w:after="60" w:line="288" w:lineRule="auto"/>
        <w:ind w:firstLine="567"/>
        <w:jc w:val="both"/>
        <w:rPr>
          <w:rFonts w:ascii="Arial" w:hAnsi="Arial" w:cs="Arial"/>
          <w:b/>
          <w:bCs/>
          <w:sz w:val="24"/>
          <w:szCs w:val="24"/>
          <w:lang w:val="it-IT"/>
        </w:rPr>
      </w:pPr>
      <w:r w:rsidRPr="00F73ED4">
        <w:rPr>
          <w:bCs/>
          <w:lang w:val="it-IT"/>
        </w:rPr>
        <w:t xml:space="preserve">Tính chung năm tháng đầu năm 2024, tổng mức bán lẻ hàng hóa và doanh thu dịch vụ tiêu dùng theo giá hiện hành ước đạt 2.580,2 nghìn tỷ đồng, tăng 8,7% so với cùng kỳ năm trước (cùng kỳ năm 2023 tăng 12,3%), nếu loại trừ yếu tố giá tăng </w:t>
      </w:r>
      <w:r w:rsidRPr="00F73ED4">
        <w:rPr>
          <w:rStyle w:val="normalchar"/>
          <w:rFonts w:eastAsia="Calibri"/>
          <w:lang w:val="nl-NL"/>
        </w:rPr>
        <w:t xml:space="preserve">5,2% </w:t>
      </w:r>
      <w:r w:rsidRPr="00F73ED4">
        <w:rPr>
          <w:lang w:val="nl-NL"/>
        </w:rPr>
        <w:t>(cùng kỳ năm 2023 tăng 9,3%).</w:t>
      </w:r>
    </w:p>
    <w:p w14:paraId="6655B474" w14:textId="77777777" w:rsidR="005C5662" w:rsidRPr="00F73ED4" w:rsidRDefault="005C5662" w:rsidP="00BC5A07">
      <w:pPr>
        <w:spacing w:before="120" w:after="60" w:line="288" w:lineRule="auto"/>
        <w:jc w:val="center"/>
        <w:rPr>
          <w:rFonts w:ascii="Arial" w:hAnsi="Arial" w:cs="Arial"/>
          <w:b/>
          <w:bCs/>
          <w:sz w:val="24"/>
          <w:szCs w:val="24"/>
          <w:lang w:val="it-IT"/>
        </w:rPr>
      </w:pPr>
    </w:p>
    <w:p w14:paraId="436CDFB9" w14:textId="0A2C7373" w:rsidR="00BC5A07" w:rsidRPr="00F73ED4" w:rsidRDefault="00BC5A07" w:rsidP="00BC5A07">
      <w:pPr>
        <w:spacing w:before="120" w:after="60" w:line="288" w:lineRule="auto"/>
        <w:jc w:val="center"/>
        <w:rPr>
          <w:rFonts w:ascii="Arial" w:hAnsi="Arial" w:cs="Arial"/>
          <w:b/>
          <w:bCs/>
          <w:sz w:val="24"/>
          <w:szCs w:val="24"/>
          <w:lang w:val="it-IT"/>
        </w:rPr>
      </w:pPr>
      <w:r w:rsidRPr="00F73ED4">
        <w:rPr>
          <w:rFonts w:ascii="Arial" w:hAnsi="Arial" w:cs="Arial"/>
          <w:b/>
          <w:bCs/>
          <w:sz w:val="24"/>
          <w:szCs w:val="24"/>
          <w:lang w:val="it-IT"/>
        </w:rPr>
        <w:lastRenderedPageBreak/>
        <w:t xml:space="preserve">Hình 10. Tổng mức bán lẻ hàng hóa và doanh thu dịch vụ tiêu dùng </w:t>
      </w:r>
      <w:r w:rsidRPr="00F73ED4">
        <w:rPr>
          <w:rFonts w:ascii="Arial" w:hAnsi="Arial" w:cs="Arial"/>
          <w:b/>
          <w:bCs/>
          <w:sz w:val="24"/>
          <w:szCs w:val="24"/>
          <w:lang w:val="it-IT"/>
        </w:rPr>
        <w:br/>
        <w:t>theo giá hiện hành 5 tháng đầu năm các năm 2020-2024</w:t>
      </w:r>
    </w:p>
    <w:p w14:paraId="42CF9CF1" w14:textId="77777777" w:rsidR="00BC5A07" w:rsidRPr="00F73ED4" w:rsidRDefault="00BC5A07" w:rsidP="00BC5A07">
      <w:pPr>
        <w:spacing w:before="120" w:after="60" w:line="288" w:lineRule="auto"/>
        <w:jc w:val="center"/>
        <w:rPr>
          <w:rFonts w:ascii="Arial" w:hAnsi="Arial" w:cs="Arial"/>
          <w:b/>
          <w:bCs/>
          <w:sz w:val="24"/>
          <w:szCs w:val="24"/>
          <w:lang w:val="it-IT"/>
        </w:rPr>
      </w:pPr>
      <w:r w:rsidRPr="00F73ED4">
        <w:rPr>
          <w:noProof/>
        </w:rPr>
        <w:drawing>
          <wp:inline distT="0" distB="0" distL="0" distR="0" wp14:anchorId="02823603" wp14:editId="3336DCA2">
            <wp:extent cx="5699760" cy="2457450"/>
            <wp:effectExtent l="0" t="0" r="15240" b="0"/>
            <wp:docPr id="205072736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C49022" w14:textId="25D7E2BC" w:rsidR="00BC5A07" w:rsidRPr="00F73ED4" w:rsidRDefault="00BC5A07" w:rsidP="005C5662">
      <w:pPr>
        <w:spacing w:after="120" w:line="276" w:lineRule="auto"/>
        <w:ind w:firstLine="567"/>
        <w:jc w:val="both"/>
        <w:rPr>
          <w:bCs/>
          <w:shd w:val="clear" w:color="auto" w:fill="FFFFFF"/>
          <w:lang w:val="nl-NL"/>
        </w:rPr>
      </w:pPr>
      <w:r w:rsidRPr="00F73ED4">
        <w:rPr>
          <w:bCs/>
          <w:i/>
          <w:iCs/>
          <w:lang w:val="it-IT"/>
        </w:rPr>
        <w:t>Doanh thu bán lẻ hàng hóa</w:t>
      </w:r>
      <w:r w:rsidRPr="00F73ED4">
        <w:rPr>
          <w:bCs/>
          <w:lang w:val="it-IT"/>
        </w:rPr>
        <w:t xml:space="preserve"> năm tháng đầu năm 2024 ước đạt 1.998,2 nghìn tỷ đồng, chiếm 77,5% tổng mức và tăng 7,4% so với cùng kỳ năm trước (loại trừ yếu tố giá tăng 4,5%). Trong đó, nhóm hàng lương thực, thực phẩm tăng 10,5%; đồ dùng, dụng cụ, trang thiết bị gia đình tăng 13,4%; may mặc tăng 10,3%; phương tiện đi lại (trừ ô tô) tăng 1,3%; vật phẩm văn hoá, giáo dục tăng 15,5%. Doanh thu bán lẻ hàng hóa năm tháng đầu năm 2024 so với cùng kỳ năm trước của một số địa phương</w:t>
      </w:r>
      <w:r w:rsidR="00DC7324" w:rsidRPr="00F73ED4">
        <w:rPr>
          <w:bCs/>
          <w:lang w:val="it-IT"/>
        </w:rPr>
        <w:t xml:space="preserve"> tăng khá</w:t>
      </w:r>
      <w:r w:rsidRPr="00F73ED4">
        <w:rPr>
          <w:bCs/>
          <w:lang w:val="it-IT"/>
        </w:rPr>
        <w:t xml:space="preserve">: </w:t>
      </w:r>
      <w:r w:rsidRPr="00F73ED4">
        <w:rPr>
          <w:bCs/>
          <w:shd w:val="clear" w:color="auto" w:fill="FFFFFF"/>
          <w:lang w:val="nl-NL"/>
        </w:rPr>
        <w:t>Quảng Ninh tăng 10,1%; Hải Phòng tăng 9,5%; Cần Thơ tăng 8,4%; Đà Nẵng tăng 8,2%; Thành phố Hồ Chí Minh tăng 6,8%; Hà Nội tăng 6,7%.</w:t>
      </w:r>
    </w:p>
    <w:p w14:paraId="5CDA463C" w14:textId="0E14E34D" w:rsidR="00BC5A07" w:rsidRPr="00F73ED4" w:rsidRDefault="00BC5A07" w:rsidP="005C5662">
      <w:pPr>
        <w:spacing w:after="120" w:line="276" w:lineRule="auto"/>
        <w:ind w:firstLine="567"/>
        <w:jc w:val="both"/>
        <w:rPr>
          <w:lang w:val="nl-NL"/>
        </w:rPr>
      </w:pPr>
      <w:r w:rsidRPr="00F73ED4">
        <w:rPr>
          <w:bCs/>
          <w:i/>
          <w:lang w:val="nl-NL"/>
        </w:rPr>
        <w:t xml:space="preserve">Doanh thu dịch vụ lưu trú, ăn uống </w:t>
      </w:r>
      <w:r w:rsidRPr="00F73ED4">
        <w:rPr>
          <w:bCs/>
          <w:iCs/>
          <w:lang w:val="nl-NL"/>
        </w:rPr>
        <w:t>năm tháng</w:t>
      </w:r>
      <w:r w:rsidRPr="00F73ED4">
        <w:rPr>
          <w:bCs/>
          <w:shd w:val="clear" w:color="auto" w:fill="FFFFFF"/>
          <w:lang w:val="nl-NL"/>
        </w:rPr>
        <w:t xml:space="preserve"> đầu năm 2024 ước đạt 296,3 nghìn tỷ đồng, chiếm 11,5% tổng mức và tăng 15,1% so với cùng kỳ năm trước. Doanh thu </w:t>
      </w:r>
      <w:r w:rsidR="00DC7324" w:rsidRPr="00F73ED4">
        <w:rPr>
          <w:bCs/>
          <w:shd w:val="clear" w:color="auto" w:fill="FFFFFF"/>
          <w:lang w:val="nl-NL"/>
        </w:rPr>
        <w:t xml:space="preserve">dịch vụ lưu trú, ăn uống </w:t>
      </w:r>
      <w:r w:rsidRPr="00F73ED4">
        <w:rPr>
          <w:bCs/>
          <w:shd w:val="clear" w:color="auto" w:fill="FFFFFF"/>
          <w:lang w:val="nl-NL"/>
        </w:rPr>
        <w:t>năm tháng đầu năm 2024 so với cùng kỳ năm trước của một số địa phương</w:t>
      </w:r>
      <w:r w:rsidR="00DC7324" w:rsidRPr="00F73ED4">
        <w:rPr>
          <w:bCs/>
          <w:shd w:val="clear" w:color="auto" w:fill="FFFFFF"/>
          <w:lang w:val="nl-NL"/>
        </w:rPr>
        <w:t xml:space="preserve"> tăng khá</w:t>
      </w:r>
      <w:r w:rsidRPr="00F73ED4">
        <w:rPr>
          <w:bCs/>
          <w:shd w:val="clear" w:color="auto" w:fill="FFFFFF"/>
          <w:lang w:val="nl-NL"/>
        </w:rPr>
        <w:t xml:space="preserve">: </w:t>
      </w:r>
      <w:r w:rsidRPr="00F73ED4">
        <w:rPr>
          <w:lang w:val="nl-NL"/>
        </w:rPr>
        <w:t>Khánh Hòa tăng 26,4%; Quảng Ninh tăng 23,5%; Đà Nẵng tăng 22,2%; Hải Phòng tăng 14,9%; Hà Nội tăng 12,4%; Cần Thơ tăng 11,5%; Thành phố Hồ Chí Minh tăng 8,0%.</w:t>
      </w:r>
    </w:p>
    <w:p w14:paraId="3CC55C7D" w14:textId="2B13769B" w:rsidR="00BC5A07" w:rsidRPr="00F73ED4" w:rsidRDefault="00BC5A07" w:rsidP="005C5662">
      <w:pPr>
        <w:pStyle w:val="ListParagraph"/>
        <w:spacing w:after="120"/>
        <w:ind w:left="0" w:firstLine="567"/>
        <w:contextualSpacing w:val="0"/>
        <w:jc w:val="both"/>
        <w:rPr>
          <w:lang w:val="nl-NL"/>
        </w:rPr>
      </w:pPr>
      <w:r w:rsidRPr="00F73ED4">
        <w:rPr>
          <w:bCs/>
          <w:i/>
          <w:shd w:val="clear" w:color="auto" w:fill="FFFFFF"/>
          <w:lang w:val="nl-NL"/>
        </w:rPr>
        <w:t>Doanh thu du lịch lữ hành</w:t>
      </w:r>
      <w:r w:rsidRPr="00F73ED4">
        <w:rPr>
          <w:bCs/>
          <w:shd w:val="clear" w:color="auto" w:fill="FFFFFF"/>
          <w:lang w:val="nl-NL"/>
        </w:rPr>
        <w:t xml:space="preserve"> năm tháng đầu năm 2024 ước đạt 24,2 nghìn tỷ đồng, chiếm 0,9% tổng mức và tăng 45,1% so với cùng kỳ năm trước. Doanh thu </w:t>
      </w:r>
      <w:r w:rsidR="00DC7324" w:rsidRPr="00F73ED4">
        <w:rPr>
          <w:bCs/>
          <w:shd w:val="clear" w:color="auto" w:fill="FFFFFF"/>
          <w:lang w:val="nl-NL"/>
        </w:rPr>
        <w:t xml:space="preserve">du lịch lữ hành </w:t>
      </w:r>
      <w:r w:rsidRPr="00F73ED4">
        <w:rPr>
          <w:bCs/>
          <w:shd w:val="clear" w:color="auto" w:fill="FFFFFF"/>
          <w:lang w:val="nl-NL"/>
        </w:rPr>
        <w:t xml:space="preserve">năm tháng đầu năm 2024 của một số địa phương tăng khá cao so với cùng kỳ năm trước: </w:t>
      </w:r>
      <w:r w:rsidRPr="00F73ED4">
        <w:rPr>
          <w:lang w:val="nl-NL"/>
        </w:rPr>
        <w:t>Đà Nẵng tăng 52,0%; Thành phố Hồ Chí Minh tăng 46,0%; Hà Nội tăng 44,6%; Quảng Ninh tăng 18,0%.</w:t>
      </w:r>
    </w:p>
    <w:p w14:paraId="7A7A0870" w14:textId="0E1DA839" w:rsidR="00BC5A07" w:rsidRPr="00F73ED4" w:rsidRDefault="00BC5A07" w:rsidP="005C5662">
      <w:pPr>
        <w:pStyle w:val="ListParagraph"/>
        <w:spacing w:after="120"/>
        <w:ind w:left="0" w:firstLine="567"/>
        <w:contextualSpacing w:val="0"/>
        <w:jc w:val="both"/>
        <w:rPr>
          <w:rFonts w:eastAsia="Times New Roman"/>
          <w:lang w:val="vi-VN"/>
        </w:rPr>
      </w:pPr>
      <w:r w:rsidRPr="00F73ED4">
        <w:rPr>
          <w:i/>
          <w:lang w:val="nl-NL"/>
        </w:rPr>
        <w:t>D</w:t>
      </w:r>
      <w:r w:rsidRPr="00F73ED4">
        <w:rPr>
          <w:bCs/>
          <w:i/>
          <w:lang w:val="nl-NL"/>
        </w:rPr>
        <w:t>oanh thu dịch vụ khác</w:t>
      </w:r>
      <w:r w:rsidRPr="00F73ED4">
        <w:rPr>
          <w:lang w:val="nl-NL"/>
        </w:rPr>
        <w:t xml:space="preserve"> năm tháng đầu năm 2024 ước đạt 261,5 nghìn tỷ đồng, chiếm 10,1% tổng mức và tăng 8,8% so với cùng kỳ năm trước. </w:t>
      </w:r>
      <w:r w:rsidRPr="00F73ED4">
        <w:rPr>
          <w:bCs/>
          <w:shd w:val="clear" w:color="auto" w:fill="FFFFFF"/>
          <w:lang w:val="nl-NL"/>
        </w:rPr>
        <w:t xml:space="preserve">Doanh thu </w:t>
      </w:r>
      <w:r w:rsidR="00DC7324" w:rsidRPr="00F73ED4">
        <w:rPr>
          <w:bCs/>
          <w:shd w:val="clear" w:color="auto" w:fill="FFFFFF"/>
          <w:lang w:val="nl-NL"/>
        </w:rPr>
        <w:t xml:space="preserve">dịch vụ khác </w:t>
      </w:r>
      <w:r w:rsidRPr="00F73ED4">
        <w:rPr>
          <w:bCs/>
          <w:shd w:val="clear" w:color="auto" w:fill="FFFFFF"/>
          <w:lang w:val="nl-NL"/>
        </w:rPr>
        <w:t>năm tháng đầu năm 2024 của một số địa phương</w:t>
      </w:r>
      <w:r w:rsidRPr="00F73ED4">
        <w:rPr>
          <w:lang w:val="nl-NL"/>
        </w:rPr>
        <w:t xml:space="preserve">: </w:t>
      </w:r>
      <w:r w:rsidRPr="00F73ED4">
        <w:rPr>
          <w:rFonts w:eastAsia="Times New Roman"/>
          <w:lang w:val="vi-VN"/>
        </w:rPr>
        <w:t xml:space="preserve">Thừa Thiên </w:t>
      </w:r>
      <w:r w:rsidRPr="00F73ED4">
        <w:rPr>
          <w:rFonts w:eastAsia="Times New Roman"/>
          <w:lang w:val="nl-NL"/>
        </w:rPr>
        <w:t xml:space="preserve">- </w:t>
      </w:r>
      <w:r w:rsidRPr="00F73ED4">
        <w:rPr>
          <w:rFonts w:eastAsia="Times New Roman"/>
          <w:lang w:val="vi-VN"/>
        </w:rPr>
        <w:t xml:space="preserve">Huế tăng 23,5%; Bình Định tăng 17,5%; </w:t>
      </w:r>
      <w:r w:rsidRPr="00F73ED4">
        <w:rPr>
          <w:lang w:val="nl-NL"/>
        </w:rPr>
        <w:t xml:space="preserve">Thành phố </w:t>
      </w:r>
      <w:r w:rsidRPr="00F73ED4">
        <w:rPr>
          <w:rFonts w:eastAsia="Times New Roman"/>
          <w:lang w:val="vi-VN"/>
        </w:rPr>
        <w:t xml:space="preserve">Hồ Chí Minh tăng 8,6%; Cần </w:t>
      </w:r>
      <w:r w:rsidRPr="00F73ED4">
        <w:rPr>
          <w:rFonts w:eastAsia="Times New Roman"/>
          <w:lang w:val="vi-VN"/>
        </w:rPr>
        <w:lastRenderedPageBreak/>
        <w:t>Thơ tăng 8,4%; Hà Nội tăng 7,8%</w:t>
      </w:r>
      <w:r w:rsidRPr="00F73ED4">
        <w:rPr>
          <w:rFonts w:eastAsia="Times New Roman"/>
          <w:lang w:val="nl-NL"/>
        </w:rPr>
        <w:t xml:space="preserve">; </w:t>
      </w:r>
      <w:r w:rsidRPr="00F73ED4">
        <w:rPr>
          <w:rFonts w:eastAsia="Times New Roman"/>
          <w:lang w:val="vi-VN"/>
        </w:rPr>
        <w:t xml:space="preserve">Đà Nẵng giảm 19,1%; Quảng Ninh giảm 12,7%; Lạng Sơn giảm 6,6%. </w:t>
      </w:r>
    </w:p>
    <w:p w14:paraId="58DE92DF" w14:textId="77777777" w:rsidR="00260729" w:rsidRPr="00F73ED4" w:rsidRDefault="00260729" w:rsidP="00260729">
      <w:pPr>
        <w:tabs>
          <w:tab w:val="left" w:pos="900"/>
          <w:tab w:val="left" w:pos="9475"/>
        </w:tabs>
        <w:spacing w:before="40" w:after="40" w:line="288" w:lineRule="auto"/>
        <w:ind w:firstLine="567"/>
        <w:jc w:val="both"/>
        <w:rPr>
          <w:rStyle w:val="Strong"/>
          <w:rFonts w:eastAsia="Calibri"/>
          <w:i/>
          <w:iCs/>
          <w:lang w:val="de-DE"/>
        </w:rPr>
      </w:pPr>
      <w:bookmarkStart w:id="0" w:name="_Hlk89176061"/>
      <w:bookmarkStart w:id="1" w:name="_Hlk54593811"/>
      <w:r w:rsidRPr="00F73ED4">
        <w:rPr>
          <w:rStyle w:val="Strong"/>
          <w:rFonts w:eastAsia="Calibri"/>
          <w:i/>
          <w:iCs/>
          <w:lang w:val="de-DE"/>
        </w:rPr>
        <w:t>b) Xuất, nhập khẩu hàng hóa</w:t>
      </w:r>
      <w:r w:rsidRPr="00F73ED4">
        <w:rPr>
          <w:b/>
          <w:bCs/>
          <w:i/>
          <w:iCs/>
          <w:vertAlign w:val="superscript"/>
          <w:lang w:val="de-DE"/>
        </w:rPr>
        <w:footnoteReference w:id="15"/>
      </w:r>
    </w:p>
    <w:p w14:paraId="6DB55571" w14:textId="77777777" w:rsidR="00260729" w:rsidRPr="00F73ED4" w:rsidRDefault="00260729" w:rsidP="00260729">
      <w:pPr>
        <w:tabs>
          <w:tab w:val="left" w:pos="900"/>
        </w:tabs>
        <w:spacing w:after="120" w:line="276" w:lineRule="auto"/>
        <w:ind w:firstLine="567"/>
        <w:jc w:val="both"/>
        <w:rPr>
          <w:i/>
          <w:lang w:val="es-NI"/>
        </w:rPr>
      </w:pPr>
      <w:r w:rsidRPr="00F73ED4">
        <w:rPr>
          <w:i/>
          <w:lang w:val="de-DE"/>
        </w:rPr>
        <w:t>Trong tháng Năm, t</w:t>
      </w:r>
      <w:r w:rsidRPr="00F73ED4">
        <w:rPr>
          <w:i/>
          <w:lang w:val="es-NI"/>
        </w:rPr>
        <w:t>ổng kim ngạch xuất, nhập khẩu hàng hóa</w:t>
      </w:r>
      <w:r w:rsidRPr="00F73ED4">
        <w:rPr>
          <w:i/>
          <w:iCs/>
          <w:vertAlign w:val="superscript"/>
          <w:lang w:val="de-DE"/>
        </w:rPr>
        <w:footnoteReference w:id="16"/>
      </w:r>
      <w:r w:rsidRPr="00F73ED4">
        <w:rPr>
          <w:i/>
          <w:lang w:val="es-NI"/>
        </w:rPr>
        <w:t xml:space="preserve"> ước đạt 66,62 </w:t>
      </w:r>
      <w:proofErr w:type="spellStart"/>
      <w:r w:rsidRPr="00F73ED4">
        <w:rPr>
          <w:i/>
          <w:lang w:val="es-NI"/>
        </w:rPr>
        <w:t>tỷ</w:t>
      </w:r>
      <w:proofErr w:type="spellEnd"/>
      <w:r w:rsidRPr="00F73ED4">
        <w:rPr>
          <w:i/>
          <w:lang w:val="es-NI"/>
        </w:rPr>
        <w:t xml:space="preserve"> USD,</w:t>
      </w:r>
      <w:r w:rsidRPr="00F73ED4">
        <w:rPr>
          <w:i/>
          <w:lang w:val="de-DE"/>
        </w:rPr>
        <w:t xml:space="preserve"> tăng 9,1% so với tháng trước</w:t>
      </w:r>
      <w:r w:rsidRPr="00F73ED4">
        <w:rPr>
          <w:rStyle w:val="FootnoteReference"/>
          <w:i/>
          <w:lang w:val="de-DE"/>
        </w:rPr>
        <w:footnoteReference w:id="17"/>
      </w:r>
      <w:r w:rsidRPr="00F73ED4">
        <w:rPr>
          <w:i/>
          <w:lang w:val="de-DE"/>
        </w:rPr>
        <w:t xml:space="preserve"> và</w:t>
      </w:r>
      <w:r w:rsidRPr="00F73ED4">
        <w:rPr>
          <w:i/>
          <w:lang w:val="es-NI"/>
        </w:rPr>
        <w:t xml:space="preserve"> tăng 22,6% so với cùng kỳ năm trước. Tính chung năm tháng đầu năm 2024, tổng kim ngạch xuất, nhập khẩu hàng hóa đạt 305,53 </w:t>
      </w:r>
      <w:proofErr w:type="spellStart"/>
      <w:r w:rsidRPr="00F73ED4">
        <w:rPr>
          <w:i/>
          <w:lang w:val="es-NI"/>
        </w:rPr>
        <w:t>tỷ</w:t>
      </w:r>
      <w:proofErr w:type="spellEnd"/>
      <w:r w:rsidRPr="00F73ED4">
        <w:rPr>
          <w:i/>
          <w:lang w:val="es-NI"/>
        </w:rPr>
        <w:t xml:space="preserve"> USD, tăng 16,6% so với cùng kỳ năm trước, trong đó xuất khẩu tăng 15,2%; nhập khẩu tăng 18,2%</w:t>
      </w:r>
      <w:r w:rsidRPr="00F73ED4">
        <w:rPr>
          <w:i/>
          <w:vertAlign w:val="superscript"/>
          <w:lang w:val="es-NI"/>
        </w:rPr>
        <w:footnoteReference w:id="18"/>
      </w:r>
      <w:r w:rsidRPr="00F73ED4">
        <w:rPr>
          <w:i/>
          <w:lang w:val="es-NI"/>
        </w:rPr>
        <w:t xml:space="preserve">. </w:t>
      </w:r>
      <w:r w:rsidRPr="00F73ED4">
        <w:rPr>
          <w:i/>
          <w:iCs/>
        </w:rPr>
        <w:t xml:space="preserve">Cán cân thương mại hàng hóa xuất siêu 8,01 </w:t>
      </w:r>
      <w:proofErr w:type="spellStart"/>
      <w:r w:rsidRPr="00F73ED4">
        <w:rPr>
          <w:i/>
          <w:iCs/>
        </w:rPr>
        <w:t>tỷ</w:t>
      </w:r>
      <w:proofErr w:type="spellEnd"/>
      <w:r w:rsidRPr="00F73ED4">
        <w:rPr>
          <w:i/>
          <w:iCs/>
        </w:rPr>
        <w:t xml:space="preserve"> USD.</w:t>
      </w:r>
    </w:p>
    <w:p w14:paraId="609BC77C" w14:textId="77777777" w:rsidR="00260729" w:rsidRPr="00F73ED4" w:rsidRDefault="00260729" w:rsidP="00260729">
      <w:pPr>
        <w:tabs>
          <w:tab w:val="left" w:pos="900"/>
          <w:tab w:val="left" w:pos="9475"/>
        </w:tabs>
        <w:spacing w:before="40" w:after="40" w:line="288" w:lineRule="auto"/>
        <w:jc w:val="center"/>
        <w:rPr>
          <w:rFonts w:ascii="Arial" w:hAnsi="Arial" w:cs="Arial"/>
          <w:b/>
          <w:bCs/>
          <w:sz w:val="2"/>
          <w:szCs w:val="24"/>
          <w:lang w:val="es-NI"/>
        </w:rPr>
      </w:pPr>
    </w:p>
    <w:p w14:paraId="5340CE91" w14:textId="1982DEBD" w:rsidR="00260729" w:rsidRPr="00F73ED4" w:rsidRDefault="00260729" w:rsidP="00260729">
      <w:pPr>
        <w:tabs>
          <w:tab w:val="left" w:pos="900"/>
          <w:tab w:val="left" w:pos="9475"/>
        </w:tabs>
        <w:spacing w:before="120" w:after="120" w:line="288" w:lineRule="auto"/>
        <w:jc w:val="center"/>
        <w:rPr>
          <w:rFonts w:ascii="Arial" w:hAnsi="Arial" w:cs="Arial"/>
          <w:b/>
          <w:bCs/>
          <w:sz w:val="24"/>
          <w:szCs w:val="24"/>
          <w:lang w:val="es-NI"/>
        </w:rPr>
      </w:pPr>
      <w:r w:rsidRPr="00F73ED4">
        <w:rPr>
          <w:rFonts w:ascii="Arial" w:hAnsi="Arial" w:cs="Arial"/>
          <w:b/>
          <w:bCs/>
          <w:sz w:val="24"/>
          <w:szCs w:val="24"/>
          <w:lang w:val="es-NI"/>
        </w:rPr>
        <w:t>Hình 11. Xuất, nhập khẩu hàng hóa 5 tháng đầu năm 2024</w:t>
      </w:r>
    </w:p>
    <w:p w14:paraId="78416771" w14:textId="77777777" w:rsidR="00260729" w:rsidRPr="00F73ED4" w:rsidRDefault="00260729" w:rsidP="00260729">
      <w:pPr>
        <w:tabs>
          <w:tab w:val="left" w:pos="900"/>
          <w:tab w:val="left" w:pos="9475"/>
        </w:tabs>
        <w:spacing w:before="40" w:after="40" w:line="288" w:lineRule="auto"/>
        <w:jc w:val="center"/>
        <w:rPr>
          <w:i/>
          <w:spacing w:val="2"/>
          <w:sz w:val="12"/>
          <w:szCs w:val="10"/>
          <w:lang w:val="es-NI"/>
        </w:rPr>
      </w:pPr>
      <w:r w:rsidRPr="00F73ED4">
        <w:rPr>
          <w:noProof/>
        </w:rPr>
        <w:drawing>
          <wp:inline distT="0" distB="0" distL="0" distR="0" wp14:anchorId="60AFBE31" wp14:editId="51204401">
            <wp:extent cx="5558397" cy="1701800"/>
            <wp:effectExtent l="0" t="0" r="4445" b="0"/>
            <wp:docPr id="2183017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01783"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561342" cy="1702702"/>
                    </a:xfrm>
                    <a:prstGeom prst="rect">
                      <a:avLst/>
                    </a:prstGeom>
                  </pic:spPr>
                </pic:pic>
              </a:graphicData>
            </a:graphic>
          </wp:inline>
        </w:drawing>
      </w:r>
    </w:p>
    <w:p w14:paraId="002A40EE" w14:textId="77777777" w:rsidR="00260729" w:rsidRPr="00F73ED4" w:rsidRDefault="00260729" w:rsidP="00260729">
      <w:pPr>
        <w:tabs>
          <w:tab w:val="left" w:pos="900"/>
          <w:tab w:val="left" w:pos="9475"/>
        </w:tabs>
        <w:spacing w:before="40" w:after="40" w:line="288" w:lineRule="auto"/>
        <w:ind w:firstLine="567"/>
        <w:jc w:val="both"/>
        <w:rPr>
          <w:rStyle w:val="Strong"/>
          <w:rFonts w:eastAsia="Calibri"/>
          <w:i/>
          <w:iCs/>
          <w:sz w:val="2"/>
          <w:szCs w:val="4"/>
          <w:lang w:val="de-DE"/>
        </w:rPr>
      </w:pPr>
    </w:p>
    <w:p w14:paraId="7009AD12" w14:textId="77777777" w:rsidR="00260729" w:rsidRPr="00F73ED4" w:rsidRDefault="00260729" w:rsidP="00260729">
      <w:pPr>
        <w:spacing w:after="120" w:line="276" w:lineRule="auto"/>
        <w:ind w:firstLine="567"/>
        <w:rPr>
          <w:rStyle w:val="Strong"/>
          <w:rFonts w:eastAsia="Calibri"/>
          <w:i/>
          <w:iCs/>
          <w:lang w:val="de-DE"/>
        </w:rPr>
      </w:pPr>
      <w:r w:rsidRPr="00F73ED4">
        <w:rPr>
          <w:rStyle w:val="Strong"/>
          <w:rFonts w:eastAsia="Calibri"/>
          <w:i/>
          <w:iCs/>
          <w:lang w:val="de-DE"/>
        </w:rPr>
        <w:t>Xuất khẩu hàng hóa</w:t>
      </w:r>
    </w:p>
    <w:p w14:paraId="3E4177BD" w14:textId="77777777" w:rsidR="00260729" w:rsidRPr="00F73ED4" w:rsidRDefault="00260729" w:rsidP="00260729">
      <w:pPr>
        <w:tabs>
          <w:tab w:val="num" w:pos="0"/>
          <w:tab w:val="left" w:pos="9475"/>
        </w:tabs>
        <w:spacing w:after="120" w:line="276" w:lineRule="auto"/>
        <w:ind w:firstLine="567"/>
        <w:jc w:val="both"/>
        <w:rPr>
          <w:bCs/>
          <w:lang w:val="de-DE"/>
        </w:rPr>
      </w:pPr>
      <w:r w:rsidRPr="00F73ED4">
        <w:rPr>
          <w:bCs/>
          <w:lang w:val="de-DE"/>
        </w:rPr>
        <w:t>Kim ngạch xuất khẩu hàng hóa tháng 4/2024 sơ bộ đạt 31,1 tỷ USD, cao hơn 113 triệu USD so với số ước tính.</w:t>
      </w:r>
    </w:p>
    <w:p w14:paraId="709B5A9C" w14:textId="77777777" w:rsidR="00260729" w:rsidRPr="00F73ED4" w:rsidRDefault="00260729" w:rsidP="00260729">
      <w:pPr>
        <w:tabs>
          <w:tab w:val="num" w:pos="0"/>
          <w:tab w:val="left" w:pos="9475"/>
        </w:tabs>
        <w:spacing w:after="120" w:line="276" w:lineRule="auto"/>
        <w:ind w:firstLine="567"/>
        <w:jc w:val="both"/>
        <w:rPr>
          <w:bCs/>
          <w:lang w:val="de-DE"/>
        </w:rPr>
      </w:pPr>
      <w:r w:rsidRPr="00F73ED4">
        <w:rPr>
          <w:bCs/>
          <w:lang w:val="de-DE"/>
        </w:rPr>
        <w:t>Kim ngạch xuất khẩu hàng hóa tháng 5/2024 ước đạt 32,81 tỷ USD, tăng 5,7% so với tháng trước. Trong đó, khu vực kinh tế trong nước đạt 9,37 tỷ USD, tăng 2,7%; khu vực có vốn đầu tư nước ngoài (kể cả dầu thô) đạt 23,44 tỷ USD, tăng 6,9%. So với cùng kỳ năm trước, kim ngạch xuất khẩu hàng hóa tháng Năm tăng 15,8%, trong đó khu vực kinh tế trong nước tăng 13,0%, khu vực có vốn đầu tư nước ngoài (kể cả dầu thô) tăng 17,0%.</w:t>
      </w:r>
    </w:p>
    <w:p w14:paraId="12F0016B" w14:textId="77777777" w:rsidR="00260729" w:rsidRPr="00F73ED4" w:rsidRDefault="00260729" w:rsidP="00260729">
      <w:pPr>
        <w:tabs>
          <w:tab w:val="num" w:pos="0"/>
          <w:tab w:val="left" w:pos="9475"/>
        </w:tabs>
        <w:spacing w:after="120" w:line="276" w:lineRule="auto"/>
        <w:ind w:firstLine="567"/>
        <w:jc w:val="both"/>
        <w:rPr>
          <w:iCs/>
          <w:spacing w:val="-2"/>
          <w:lang w:val="de-DE"/>
        </w:rPr>
      </w:pPr>
      <w:r w:rsidRPr="00F73ED4">
        <w:rPr>
          <w:iCs/>
          <w:spacing w:val="-2"/>
          <w:lang w:val="de-DE"/>
        </w:rPr>
        <w:t xml:space="preserve">Tính chung năm tháng đầu năm 2024, kim ngạch xuất khẩu hàng hóa ước đạt 156,77 tỷ USD, tăng 15,2% so với cùng kỳ năm trước. Trong đó, khu vực kinh tế trong nước đạt 43,69 tỷ USD, tăng 20,5%, chiếm 27,9% tổng kim ngạch xuất khẩu; </w:t>
      </w:r>
      <w:r w:rsidRPr="00F73ED4">
        <w:rPr>
          <w:iCs/>
          <w:spacing w:val="-2"/>
          <w:lang w:val="de-DE"/>
        </w:rPr>
        <w:lastRenderedPageBreak/>
        <w:t xml:space="preserve">khu vực có vốn đầu tư nước ngoài (kể cả dầu thô) đạt 113,08 tỷ USD, tăng 13,3%, chiếm 72,1%. </w:t>
      </w:r>
    </w:p>
    <w:p w14:paraId="1C732B55" w14:textId="77777777" w:rsidR="00260729" w:rsidRPr="00F73ED4" w:rsidRDefault="00260729" w:rsidP="00260729">
      <w:pPr>
        <w:tabs>
          <w:tab w:val="num" w:pos="0"/>
        </w:tabs>
        <w:spacing w:after="120" w:line="276" w:lineRule="auto"/>
        <w:ind w:firstLine="567"/>
        <w:jc w:val="both"/>
        <w:rPr>
          <w:b/>
          <w:bCs/>
          <w:lang w:val="es-NI"/>
        </w:rPr>
      </w:pPr>
      <w:r w:rsidRPr="00F73ED4">
        <w:rPr>
          <w:lang w:val="de-DE"/>
        </w:rPr>
        <w:t xml:space="preserve">Trong năm tháng đầu năm 2024 có 26 mặt hàng đạt kim ngạch xuất khẩu trên 1 tỷ USD, chiếm 90,0% tổng kim ngạch xuất khẩu (có 7 mặt hàng xuất khẩu trên 5 tỷ USD, chiếm 65,3%). </w:t>
      </w:r>
    </w:p>
    <w:p w14:paraId="09521DF8" w14:textId="55549C36" w:rsidR="00260729" w:rsidRPr="00F73ED4" w:rsidRDefault="00260729" w:rsidP="00260729">
      <w:pPr>
        <w:tabs>
          <w:tab w:val="num" w:pos="0"/>
          <w:tab w:val="left" w:pos="9475"/>
        </w:tabs>
        <w:spacing w:before="240" w:after="240" w:line="264" w:lineRule="auto"/>
        <w:jc w:val="center"/>
        <w:rPr>
          <w:rFonts w:ascii="Arial" w:hAnsi="Arial" w:cs="Arial"/>
          <w:b/>
          <w:bCs/>
          <w:sz w:val="24"/>
          <w:szCs w:val="24"/>
          <w:lang w:val="es-NI"/>
        </w:rPr>
      </w:pPr>
      <w:r w:rsidRPr="00F73ED4">
        <w:rPr>
          <w:rFonts w:ascii="Arial" w:hAnsi="Arial" w:cs="Arial"/>
          <w:b/>
          <w:spacing w:val="-2"/>
          <w:sz w:val="24"/>
          <w:szCs w:val="20"/>
          <w:lang w:val="pl-PL"/>
        </w:rPr>
        <w:t xml:space="preserve">Biểu 4. </w:t>
      </w:r>
      <w:r w:rsidRPr="00F73ED4">
        <w:rPr>
          <w:rFonts w:ascii="Arial" w:hAnsi="Arial" w:cs="Arial"/>
          <w:b/>
          <w:bCs/>
          <w:sz w:val="24"/>
          <w:szCs w:val="24"/>
          <w:lang w:val="es-NI"/>
        </w:rPr>
        <w:t>Trị giá một số mặt hàng xuất khẩu 5 tháng đầu năm 2024</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F73ED4" w:rsidRPr="00F73ED4" w14:paraId="612B4CE5" w14:textId="77777777" w:rsidTr="00F60709">
        <w:tc>
          <w:tcPr>
            <w:tcW w:w="4395" w:type="dxa"/>
          </w:tcPr>
          <w:p w14:paraId="2E546E83" w14:textId="77777777" w:rsidR="00260729" w:rsidRPr="00F73ED4" w:rsidRDefault="00260729" w:rsidP="00F60709">
            <w:pPr>
              <w:tabs>
                <w:tab w:val="num" w:pos="0"/>
                <w:tab w:val="left" w:pos="9475"/>
              </w:tabs>
              <w:spacing w:before="40" w:after="40" w:line="264" w:lineRule="auto"/>
              <w:jc w:val="right"/>
              <w:rPr>
                <w:rFonts w:ascii="Arial" w:hAnsi="Arial" w:cs="Arial"/>
                <w:b/>
                <w:bCs/>
                <w:i/>
                <w:iCs/>
                <w:sz w:val="20"/>
                <w:lang w:val="es-NI"/>
              </w:rPr>
            </w:pPr>
          </w:p>
          <w:p w14:paraId="78207300" w14:textId="77777777" w:rsidR="00260729" w:rsidRPr="00F73ED4" w:rsidRDefault="00260729" w:rsidP="00F60709">
            <w:pPr>
              <w:tabs>
                <w:tab w:val="num" w:pos="0"/>
                <w:tab w:val="left" w:pos="9475"/>
              </w:tabs>
              <w:spacing w:before="40" w:after="40" w:line="264" w:lineRule="auto"/>
              <w:jc w:val="right"/>
              <w:rPr>
                <w:rFonts w:ascii="Arial" w:hAnsi="Arial" w:cs="Arial"/>
                <w:b/>
                <w:bCs/>
                <w:i/>
                <w:iCs/>
                <w:sz w:val="20"/>
                <w:lang w:val="es-NI"/>
              </w:rPr>
            </w:pPr>
          </w:p>
        </w:tc>
        <w:tc>
          <w:tcPr>
            <w:tcW w:w="1842" w:type="dxa"/>
            <w:tcBorders>
              <w:top w:val="single" w:sz="4" w:space="0" w:color="auto"/>
              <w:bottom w:val="single" w:sz="4" w:space="0" w:color="auto"/>
            </w:tcBorders>
          </w:tcPr>
          <w:p w14:paraId="0FE8B7EC" w14:textId="77777777" w:rsidR="00260729" w:rsidRPr="00F73ED4" w:rsidRDefault="00260729" w:rsidP="00F60709">
            <w:pPr>
              <w:spacing w:before="40" w:after="40" w:line="264" w:lineRule="auto"/>
              <w:jc w:val="center"/>
              <w:rPr>
                <w:rFonts w:ascii="Arial" w:hAnsi="Arial" w:cs="Arial"/>
                <w:sz w:val="20"/>
                <w:lang w:val="es-NI"/>
              </w:rPr>
            </w:pPr>
            <w:r w:rsidRPr="00F73ED4">
              <w:rPr>
                <w:rFonts w:ascii="Arial" w:hAnsi="Arial" w:cs="Arial"/>
                <w:sz w:val="20"/>
                <w:lang w:val="es-NI"/>
              </w:rPr>
              <w:t>Ước tính</w:t>
            </w:r>
          </w:p>
          <w:p w14:paraId="6DE48204" w14:textId="77777777" w:rsidR="00260729" w:rsidRPr="00F73ED4" w:rsidRDefault="00260729" w:rsidP="00F60709">
            <w:pPr>
              <w:spacing w:before="40" w:after="40" w:line="264" w:lineRule="auto"/>
              <w:jc w:val="center"/>
              <w:rPr>
                <w:rFonts w:ascii="Arial" w:hAnsi="Arial" w:cs="Arial"/>
                <w:b/>
                <w:bCs/>
                <w:i/>
                <w:iCs/>
                <w:sz w:val="20"/>
                <w:lang w:val="es-NI"/>
              </w:rPr>
            </w:pPr>
            <w:r w:rsidRPr="00F73ED4">
              <w:rPr>
                <w:rFonts w:ascii="Arial" w:hAnsi="Arial" w:cs="Arial"/>
                <w:i/>
                <w:iCs/>
                <w:sz w:val="20"/>
                <w:lang w:val="es-NI"/>
              </w:rPr>
              <w:t>(Triệu USD)</w:t>
            </w:r>
          </w:p>
        </w:tc>
        <w:tc>
          <w:tcPr>
            <w:tcW w:w="2551" w:type="dxa"/>
            <w:tcBorders>
              <w:top w:val="single" w:sz="4" w:space="0" w:color="auto"/>
              <w:bottom w:val="single" w:sz="4" w:space="0" w:color="auto"/>
            </w:tcBorders>
          </w:tcPr>
          <w:p w14:paraId="725CD6E0" w14:textId="77777777" w:rsidR="00260729" w:rsidRPr="00F73ED4" w:rsidRDefault="00260729" w:rsidP="00F60709">
            <w:pPr>
              <w:spacing w:before="40" w:after="40" w:line="264" w:lineRule="auto"/>
              <w:jc w:val="center"/>
              <w:rPr>
                <w:rFonts w:ascii="Arial" w:hAnsi="Arial" w:cs="Arial"/>
                <w:sz w:val="20"/>
                <w:lang w:val="es-NI"/>
              </w:rPr>
            </w:pPr>
            <w:r w:rsidRPr="00F73ED4">
              <w:rPr>
                <w:rFonts w:ascii="Arial" w:hAnsi="Arial" w:cs="Arial"/>
                <w:sz w:val="20"/>
                <w:lang w:val="es-NI"/>
              </w:rPr>
              <w:t>Tốc độ tăng so với</w:t>
            </w:r>
          </w:p>
          <w:p w14:paraId="6EAC404A" w14:textId="77777777" w:rsidR="00260729" w:rsidRPr="00F73ED4" w:rsidRDefault="00260729" w:rsidP="00F60709">
            <w:pPr>
              <w:spacing w:before="40" w:after="40" w:line="264" w:lineRule="auto"/>
              <w:jc w:val="center"/>
              <w:rPr>
                <w:rFonts w:ascii="Arial" w:hAnsi="Arial" w:cs="Arial"/>
                <w:b/>
                <w:bCs/>
                <w:i/>
                <w:iCs/>
                <w:sz w:val="20"/>
              </w:rPr>
            </w:pPr>
            <w:r w:rsidRPr="00F73ED4">
              <w:rPr>
                <w:rFonts w:ascii="Arial" w:hAnsi="Arial" w:cs="Arial"/>
                <w:sz w:val="20"/>
              </w:rPr>
              <w:t xml:space="preserve">cùng kỳ năm trước </w:t>
            </w:r>
            <w:r w:rsidRPr="00F73ED4">
              <w:rPr>
                <w:rFonts w:ascii="Arial" w:hAnsi="Arial" w:cs="Arial"/>
                <w:i/>
                <w:iCs/>
                <w:sz w:val="20"/>
              </w:rPr>
              <w:t>(%)</w:t>
            </w:r>
          </w:p>
        </w:tc>
      </w:tr>
      <w:tr w:rsidR="00F73ED4" w:rsidRPr="00F73ED4" w14:paraId="605A27C0" w14:textId="77777777" w:rsidTr="00F60709">
        <w:tc>
          <w:tcPr>
            <w:tcW w:w="4395" w:type="dxa"/>
            <w:vAlign w:val="bottom"/>
          </w:tcPr>
          <w:p w14:paraId="5531CA54" w14:textId="77777777" w:rsidR="00260729" w:rsidRPr="00F73ED4" w:rsidRDefault="00260729" w:rsidP="00F60709">
            <w:pPr>
              <w:spacing w:before="40" w:after="40" w:line="264" w:lineRule="auto"/>
              <w:rPr>
                <w:rFonts w:ascii="Arial" w:hAnsi="Arial" w:cs="Arial"/>
                <w:b/>
                <w:bCs/>
                <w:sz w:val="20"/>
              </w:rPr>
            </w:pPr>
            <w:r w:rsidRPr="00F73ED4">
              <w:rPr>
                <w:rFonts w:ascii="Arial" w:hAnsi="Arial" w:cs="Arial"/>
                <w:b/>
                <w:bCs/>
                <w:sz w:val="20"/>
              </w:rPr>
              <w:t xml:space="preserve">Các mặt hàng đạt giá trị trên </w:t>
            </w:r>
            <w:r w:rsidRPr="00F73ED4">
              <w:rPr>
                <w:rFonts w:ascii="Arial" w:hAnsi="Arial" w:cs="Arial"/>
                <w:b/>
                <w:bCs/>
                <w:sz w:val="20"/>
                <w:lang w:val="en-US"/>
              </w:rPr>
              <w:t>5</w:t>
            </w:r>
            <w:r w:rsidRPr="00F73ED4">
              <w:rPr>
                <w:rFonts w:ascii="Arial" w:hAnsi="Arial" w:cs="Arial"/>
                <w:b/>
                <w:bCs/>
                <w:sz w:val="20"/>
              </w:rPr>
              <w:t xml:space="preserve"> tỷ USD</w:t>
            </w:r>
          </w:p>
        </w:tc>
        <w:tc>
          <w:tcPr>
            <w:tcW w:w="1842" w:type="dxa"/>
            <w:tcBorders>
              <w:top w:val="single" w:sz="4" w:space="0" w:color="auto"/>
            </w:tcBorders>
          </w:tcPr>
          <w:p w14:paraId="722BC9E3" w14:textId="77777777" w:rsidR="00260729" w:rsidRPr="00F73ED4" w:rsidRDefault="00260729" w:rsidP="00F60709">
            <w:pPr>
              <w:tabs>
                <w:tab w:val="num" w:pos="0"/>
                <w:tab w:val="left" w:pos="9475"/>
              </w:tabs>
              <w:spacing w:before="40" w:after="40" w:line="264" w:lineRule="auto"/>
              <w:jc w:val="right"/>
              <w:rPr>
                <w:rFonts w:ascii="Arial" w:hAnsi="Arial" w:cs="Arial"/>
                <w:b/>
                <w:bCs/>
                <w:i/>
                <w:iCs/>
                <w:sz w:val="20"/>
              </w:rPr>
            </w:pPr>
          </w:p>
        </w:tc>
        <w:tc>
          <w:tcPr>
            <w:tcW w:w="2551" w:type="dxa"/>
            <w:tcBorders>
              <w:top w:val="single" w:sz="4" w:space="0" w:color="auto"/>
            </w:tcBorders>
          </w:tcPr>
          <w:p w14:paraId="14ECED59" w14:textId="77777777" w:rsidR="00260729" w:rsidRPr="00F73ED4" w:rsidRDefault="00260729" w:rsidP="00F60709">
            <w:pPr>
              <w:tabs>
                <w:tab w:val="num" w:pos="0"/>
                <w:tab w:val="left" w:pos="9475"/>
              </w:tabs>
              <w:spacing w:before="40" w:after="40" w:line="264" w:lineRule="auto"/>
              <w:jc w:val="right"/>
              <w:rPr>
                <w:rFonts w:ascii="Arial" w:hAnsi="Arial" w:cs="Arial"/>
                <w:b/>
                <w:bCs/>
                <w:i/>
                <w:iCs/>
                <w:sz w:val="20"/>
              </w:rPr>
            </w:pPr>
          </w:p>
        </w:tc>
      </w:tr>
      <w:tr w:rsidR="00F73ED4" w:rsidRPr="00F73ED4" w14:paraId="6CC668FE" w14:textId="77777777" w:rsidTr="00F60709">
        <w:tc>
          <w:tcPr>
            <w:tcW w:w="4395" w:type="dxa"/>
            <w:vAlign w:val="bottom"/>
          </w:tcPr>
          <w:p w14:paraId="7DB3E855" w14:textId="77777777" w:rsidR="00260729" w:rsidRPr="00F73ED4" w:rsidRDefault="00260729" w:rsidP="00F60709">
            <w:pPr>
              <w:spacing w:before="40" w:after="40" w:line="264" w:lineRule="auto"/>
              <w:ind w:firstLine="170"/>
              <w:rPr>
                <w:rFonts w:ascii="Arial" w:hAnsi="Arial" w:cs="Arial"/>
                <w:sz w:val="20"/>
                <w:szCs w:val="20"/>
              </w:rPr>
            </w:pPr>
            <w:r w:rsidRPr="00F73ED4">
              <w:rPr>
                <w:rFonts w:ascii="Arial" w:hAnsi="Arial" w:cs="Arial"/>
                <w:sz w:val="20"/>
                <w:szCs w:val="20"/>
              </w:rPr>
              <w:t>Điện tử, máy tính và linh kiện</w:t>
            </w:r>
          </w:p>
        </w:tc>
        <w:tc>
          <w:tcPr>
            <w:tcW w:w="1842" w:type="dxa"/>
            <w:vAlign w:val="bottom"/>
          </w:tcPr>
          <w:p w14:paraId="79E5012F" w14:textId="77777777" w:rsidR="00260729" w:rsidRPr="00F73ED4" w:rsidRDefault="00260729" w:rsidP="00F60709">
            <w:pPr>
              <w:spacing w:before="40" w:after="40" w:line="264" w:lineRule="auto"/>
              <w:ind w:right="594" w:firstLine="170"/>
              <w:jc w:val="right"/>
              <w:rPr>
                <w:rFonts w:ascii="Arial" w:hAnsi="Arial" w:cs="Arial"/>
                <w:sz w:val="20"/>
                <w:szCs w:val="20"/>
              </w:rPr>
            </w:pPr>
            <w:r w:rsidRPr="00F73ED4">
              <w:rPr>
                <w:rFonts w:ascii="Arial" w:hAnsi="Arial" w:cs="Arial"/>
                <w:sz w:val="20"/>
                <w:szCs w:val="20"/>
              </w:rPr>
              <w:t>27</w:t>
            </w:r>
            <w:r w:rsidRPr="00F73ED4">
              <w:rPr>
                <w:rFonts w:ascii="Arial" w:hAnsi="Arial" w:cs="Arial"/>
                <w:sz w:val="20"/>
                <w:szCs w:val="20"/>
                <w:lang w:val="en-US"/>
              </w:rPr>
              <w:t>.</w:t>
            </w:r>
            <w:r w:rsidRPr="00F73ED4">
              <w:rPr>
                <w:rFonts w:ascii="Arial" w:hAnsi="Arial" w:cs="Arial"/>
                <w:sz w:val="20"/>
                <w:szCs w:val="20"/>
              </w:rPr>
              <w:t>379</w:t>
            </w:r>
          </w:p>
        </w:tc>
        <w:tc>
          <w:tcPr>
            <w:tcW w:w="2551" w:type="dxa"/>
            <w:vAlign w:val="bottom"/>
          </w:tcPr>
          <w:p w14:paraId="616B4F19" w14:textId="77777777" w:rsidR="00260729" w:rsidRPr="00F73ED4" w:rsidRDefault="00260729" w:rsidP="00F60709">
            <w:pPr>
              <w:spacing w:before="40" w:after="40" w:line="264" w:lineRule="auto"/>
              <w:ind w:right="1022" w:firstLine="170"/>
              <w:jc w:val="right"/>
              <w:rPr>
                <w:rFonts w:ascii="Arial" w:hAnsi="Arial" w:cs="Arial"/>
                <w:sz w:val="20"/>
                <w:szCs w:val="20"/>
              </w:rPr>
            </w:pPr>
            <w:r w:rsidRPr="00F73ED4">
              <w:rPr>
                <w:rFonts w:ascii="Arial" w:hAnsi="Arial" w:cs="Arial"/>
                <w:sz w:val="20"/>
                <w:szCs w:val="20"/>
              </w:rPr>
              <w:t>33</w:t>
            </w:r>
            <w:r w:rsidRPr="00F73ED4">
              <w:rPr>
                <w:rFonts w:ascii="Arial" w:hAnsi="Arial" w:cs="Arial"/>
                <w:sz w:val="20"/>
                <w:szCs w:val="20"/>
                <w:lang w:val="en-US"/>
              </w:rPr>
              <w:t>,</w:t>
            </w:r>
            <w:r w:rsidRPr="00F73ED4">
              <w:rPr>
                <w:rFonts w:ascii="Arial" w:hAnsi="Arial" w:cs="Arial"/>
                <w:sz w:val="20"/>
                <w:szCs w:val="20"/>
              </w:rPr>
              <w:t>4</w:t>
            </w:r>
          </w:p>
        </w:tc>
      </w:tr>
      <w:tr w:rsidR="00F73ED4" w:rsidRPr="00F73ED4" w14:paraId="32977D53" w14:textId="77777777" w:rsidTr="00F60709">
        <w:tc>
          <w:tcPr>
            <w:tcW w:w="4395" w:type="dxa"/>
            <w:vAlign w:val="bottom"/>
          </w:tcPr>
          <w:p w14:paraId="12B6BC3B" w14:textId="77777777" w:rsidR="00260729" w:rsidRPr="00F73ED4" w:rsidRDefault="00260729" w:rsidP="00F60709">
            <w:pPr>
              <w:spacing w:before="40" w:after="40" w:line="264" w:lineRule="auto"/>
              <w:ind w:firstLine="170"/>
              <w:rPr>
                <w:rFonts w:ascii="Arial" w:hAnsi="Arial" w:cs="Arial"/>
                <w:sz w:val="20"/>
                <w:szCs w:val="20"/>
              </w:rPr>
            </w:pPr>
            <w:r w:rsidRPr="00F73ED4">
              <w:rPr>
                <w:rFonts w:ascii="Arial" w:hAnsi="Arial" w:cs="Arial"/>
                <w:sz w:val="20"/>
                <w:szCs w:val="20"/>
              </w:rPr>
              <w:t>Điện thoại và linh kiện</w:t>
            </w:r>
          </w:p>
        </w:tc>
        <w:tc>
          <w:tcPr>
            <w:tcW w:w="1842" w:type="dxa"/>
            <w:vAlign w:val="bottom"/>
          </w:tcPr>
          <w:p w14:paraId="075FE2E7" w14:textId="77777777" w:rsidR="00260729" w:rsidRPr="00F73ED4" w:rsidRDefault="00260729" w:rsidP="00F60709">
            <w:pPr>
              <w:spacing w:before="40" w:after="40" w:line="264" w:lineRule="auto"/>
              <w:ind w:right="594" w:firstLine="170"/>
              <w:jc w:val="right"/>
              <w:rPr>
                <w:rFonts w:ascii="Arial" w:hAnsi="Arial" w:cs="Arial"/>
                <w:sz w:val="20"/>
                <w:szCs w:val="20"/>
              </w:rPr>
            </w:pPr>
            <w:r w:rsidRPr="00F73ED4">
              <w:rPr>
                <w:rFonts w:ascii="Arial" w:hAnsi="Arial" w:cs="Arial"/>
                <w:sz w:val="20"/>
                <w:szCs w:val="20"/>
              </w:rPr>
              <w:t>22</w:t>
            </w:r>
            <w:r w:rsidRPr="00F73ED4">
              <w:rPr>
                <w:rFonts w:ascii="Arial" w:hAnsi="Arial" w:cs="Arial"/>
                <w:sz w:val="20"/>
                <w:szCs w:val="20"/>
                <w:lang w:val="en-US"/>
              </w:rPr>
              <w:t>.</w:t>
            </w:r>
            <w:r w:rsidRPr="00F73ED4">
              <w:rPr>
                <w:rFonts w:ascii="Arial" w:hAnsi="Arial" w:cs="Arial"/>
                <w:sz w:val="20"/>
                <w:szCs w:val="20"/>
              </w:rPr>
              <w:t>539</w:t>
            </w:r>
          </w:p>
        </w:tc>
        <w:tc>
          <w:tcPr>
            <w:tcW w:w="2551" w:type="dxa"/>
            <w:vAlign w:val="bottom"/>
          </w:tcPr>
          <w:p w14:paraId="049065A1" w14:textId="77777777" w:rsidR="00260729" w:rsidRPr="00F73ED4" w:rsidRDefault="00260729" w:rsidP="00F60709">
            <w:pPr>
              <w:spacing w:before="40" w:after="40" w:line="264" w:lineRule="auto"/>
              <w:ind w:right="1022" w:firstLine="170"/>
              <w:jc w:val="right"/>
              <w:rPr>
                <w:rFonts w:ascii="Arial" w:hAnsi="Arial" w:cs="Arial"/>
                <w:sz w:val="20"/>
                <w:szCs w:val="20"/>
              </w:rPr>
            </w:pPr>
            <w:r w:rsidRPr="00F73ED4">
              <w:rPr>
                <w:rFonts w:ascii="Arial" w:hAnsi="Arial" w:cs="Arial"/>
                <w:sz w:val="20"/>
                <w:szCs w:val="20"/>
              </w:rPr>
              <w:t>11</w:t>
            </w:r>
            <w:r w:rsidRPr="00F73ED4">
              <w:rPr>
                <w:rFonts w:ascii="Arial" w:hAnsi="Arial" w:cs="Arial"/>
                <w:sz w:val="20"/>
                <w:szCs w:val="20"/>
                <w:lang w:val="en-US"/>
              </w:rPr>
              <w:t>,</w:t>
            </w:r>
            <w:r w:rsidRPr="00F73ED4">
              <w:rPr>
                <w:rFonts w:ascii="Arial" w:hAnsi="Arial" w:cs="Arial"/>
                <w:sz w:val="20"/>
                <w:szCs w:val="20"/>
              </w:rPr>
              <w:t>6</w:t>
            </w:r>
          </w:p>
        </w:tc>
      </w:tr>
      <w:tr w:rsidR="00F73ED4" w:rsidRPr="00F73ED4" w14:paraId="02D44D97" w14:textId="77777777" w:rsidTr="00F60709">
        <w:tc>
          <w:tcPr>
            <w:tcW w:w="4395" w:type="dxa"/>
            <w:vAlign w:val="bottom"/>
          </w:tcPr>
          <w:p w14:paraId="78AF9697" w14:textId="77777777" w:rsidR="00260729" w:rsidRPr="00F73ED4" w:rsidRDefault="00260729" w:rsidP="00F60709">
            <w:pPr>
              <w:spacing w:before="40" w:after="40" w:line="264" w:lineRule="auto"/>
              <w:ind w:firstLine="170"/>
              <w:rPr>
                <w:rFonts w:ascii="Arial" w:hAnsi="Arial" w:cs="Arial"/>
                <w:sz w:val="20"/>
                <w:szCs w:val="20"/>
              </w:rPr>
            </w:pPr>
            <w:r w:rsidRPr="00F73ED4">
              <w:rPr>
                <w:rFonts w:ascii="Arial" w:hAnsi="Arial" w:cs="Arial"/>
                <w:sz w:val="20"/>
                <w:szCs w:val="20"/>
              </w:rPr>
              <w:t>Máy móc thiết bị, dụng cụ PT khác</w:t>
            </w:r>
          </w:p>
        </w:tc>
        <w:tc>
          <w:tcPr>
            <w:tcW w:w="1842" w:type="dxa"/>
            <w:vAlign w:val="bottom"/>
          </w:tcPr>
          <w:p w14:paraId="03311CF7" w14:textId="77777777" w:rsidR="00260729" w:rsidRPr="00F73ED4" w:rsidRDefault="00260729" w:rsidP="00F60709">
            <w:pPr>
              <w:spacing w:before="40" w:after="40" w:line="264" w:lineRule="auto"/>
              <w:ind w:right="594" w:firstLine="170"/>
              <w:jc w:val="right"/>
              <w:rPr>
                <w:rFonts w:ascii="Arial" w:hAnsi="Arial" w:cs="Arial"/>
                <w:sz w:val="20"/>
                <w:szCs w:val="20"/>
              </w:rPr>
            </w:pPr>
            <w:r w:rsidRPr="00F73ED4">
              <w:rPr>
                <w:rFonts w:ascii="Arial" w:hAnsi="Arial" w:cs="Arial"/>
                <w:sz w:val="20"/>
                <w:szCs w:val="20"/>
              </w:rPr>
              <w:t>18</w:t>
            </w:r>
            <w:r w:rsidRPr="00F73ED4">
              <w:rPr>
                <w:rFonts w:ascii="Arial" w:hAnsi="Arial" w:cs="Arial"/>
                <w:sz w:val="20"/>
                <w:szCs w:val="20"/>
                <w:lang w:val="en-US"/>
              </w:rPr>
              <w:t>.</w:t>
            </w:r>
            <w:r w:rsidRPr="00F73ED4">
              <w:rPr>
                <w:rFonts w:ascii="Arial" w:hAnsi="Arial" w:cs="Arial"/>
                <w:sz w:val="20"/>
                <w:szCs w:val="20"/>
              </w:rPr>
              <w:t>441</w:t>
            </w:r>
          </w:p>
        </w:tc>
        <w:tc>
          <w:tcPr>
            <w:tcW w:w="2551" w:type="dxa"/>
            <w:vAlign w:val="bottom"/>
          </w:tcPr>
          <w:p w14:paraId="0E30D7D2" w14:textId="77777777" w:rsidR="00260729" w:rsidRPr="00F73ED4" w:rsidRDefault="00260729" w:rsidP="00F60709">
            <w:pPr>
              <w:spacing w:before="40" w:after="40" w:line="264" w:lineRule="auto"/>
              <w:ind w:right="1022" w:firstLine="170"/>
              <w:jc w:val="right"/>
              <w:rPr>
                <w:rFonts w:ascii="Arial" w:hAnsi="Arial" w:cs="Arial"/>
                <w:sz w:val="20"/>
                <w:szCs w:val="20"/>
              </w:rPr>
            </w:pPr>
            <w:r w:rsidRPr="00F73ED4">
              <w:rPr>
                <w:rFonts w:ascii="Arial" w:hAnsi="Arial" w:cs="Arial"/>
                <w:sz w:val="20"/>
                <w:szCs w:val="20"/>
              </w:rPr>
              <w:t>11</w:t>
            </w:r>
            <w:r w:rsidRPr="00F73ED4">
              <w:rPr>
                <w:rFonts w:ascii="Arial" w:hAnsi="Arial" w:cs="Arial"/>
                <w:sz w:val="20"/>
                <w:szCs w:val="20"/>
                <w:lang w:val="en-US"/>
              </w:rPr>
              <w:t>,</w:t>
            </w:r>
            <w:r w:rsidRPr="00F73ED4">
              <w:rPr>
                <w:rFonts w:ascii="Arial" w:hAnsi="Arial" w:cs="Arial"/>
                <w:sz w:val="20"/>
                <w:szCs w:val="20"/>
              </w:rPr>
              <w:t>8</w:t>
            </w:r>
          </w:p>
        </w:tc>
      </w:tr>
      <w:tr w:rsidR="00F73ED4" w:rsidRPr="00F73ED4" w14:paraId="45BE25D7" w14:textId="77777777" w:rsidTr="00F60709">
        <w:tc>
          <w:tcPr>
            <w:tcW w:w="4395" w:type="dxa"/>
            <w:vAlign w:val="bottom"/>
          </w:tcPr>
          <w:p w14:paraId="25B14A1C" w14:textId="77777777" w:rsidR="00260729" w:rsidRPr="00F73ED4" w:rsidRDefault="00260729" w:rsidP="00F60709">
            <w:pPr>
              <w:spacing w:before="40" w:after="40" w:line="264" w:lineRule="auto"/>
              <w:ind w:firstLine="170"/>
              <w:rPr>
                <w:rFonts w:ascii="Arial" w:hAnsi="Arial" w:cs="Arial"/>
                <w:sz w:val="20"/>
                <w:szCs w:val="20"/>
              </w:rPr>
            </w:pPr>
            <w:r w:rsidRPr="00F73ED4">
              <w:rPr>
                <w:rFonts w:ascii="Arial" w:hAnsi="Arial" w:cs="Arial"/>
                <w:sz w:val="20"/>
                <w:szCs w:val="20"/>
              </w:rPr>
              <w:t>Dệt, may</w:t>
            </w:r>
          </w:p>
        </w:tc>
        <w:tc>
          <w:tcPr>
            <w:tcW w:w="1842" w:type="dxa"/>
            <w:vAlign w:val="bottom"/>
          </w:tcPr>
          <w:p w14:paraId="1D74ED1E" w14:textId="77777777" w:rsidR="00260729" w:rsidRPr="00F73ED4" w:rsidRDefault="00260729" w:rsidP="00F60709">
            <w:pPr>
              <w:spacing w:before="40" w:after="40" w:line="264" w:lineRule="auto"/>
              <w:ind w:right="594" w:firstLine="170"/>
              <w:jc w:val="right"/>
              <w:rPr>
                <w:rFonts w:ascii="Arial" w:hAnsi="Arial" w:cs="Arial"/>
                <w:sz w:val="20"/>
                <w:szCs w:val="20"/>
              </w:rPr>
            </w:pPr>
            <w:r w:rsidRPr="00F73ED4">
              <w:rPr>
                <w:rFonts w:ascii="Arial" w:hAnsi="Arial" w:cs="Arial"/>
                <w:sz w:val="20"/>
                <w:szCs w:val="20"/>
              </w:rPr>
              <w:t>13</w:t>
            </w:r>
            <w:r w:rsidRPr="00F73ED4">
              <w:rPr>
                <w:rFonts w:ascii="Arial" w:hAnsi="Arial" w:cs="Arial"/>
                <w:sz w:val="20"/>
                <w:szCs w:val="20"/>
                <w:lang w:val="en-US"/>
              </w:rPr>
              <w:t>.</w:t>
            </w:r>
            <w:r w:rsidRPr="00F73ED4">
              <w:rPr>
                <w:rFonts w:ascii="Arial" w:hAnsi="Arial" w:cs="Arial"/>
                <w:sz w:val="20"/>
                <w:szCs w:val="20"/>
              </w:rPr>
              <w:t>116</w:t>
            </w:r>
          </w:p>
        </w:tc>
        <w:tc>
          <w:tcPr>
            <w:tcW w:w="2551" w:type="dxa"/>
            <w:vAlign w:val="bottom"/>
          </w:tcPr>
          <w:p w14:paraId="29B95351" w14:textId="77777777" w:rsidR="00260729" w:rsidRPr="00F73ED4" w:rsidRDefault="00260729" w:rsidP="00F60709">
            <w:pPr>
              <w:spacing w:before="40" w:after="40" w:line="264" w:lineRule="auto"/>
              <w:ind w:right="1022" w:firstLine="170"/>
              <w:jc w:val="right"/>
              <w:rPr>
                <w:rFonts w:ascii="Arial" w:hAnsi="Arial" w:cs="Arial"/>
                <w:sz w:val="20"/>
                <w:szCs w:val="20"/>
              </w:rPr>
            </w:pPr>
            <w:r w:rsidRPr="00F73ED4">
              <w:rPr>
                <w:rFonts w:ascii="Arial" w:hAnsi="Arial" w:cs="Arial"/>
                <w:sz w:val="20"/>
                <w:szCs w:val="20"/>
              </w:rPr>
              <w:t>3</w:t>
            </w:r>
            <w:r w:rsidRPr="00F73ED4">
              <w:rPr>
                <w:rFonts w:ascii="Arial" w:hAnsi="Arial" w:cs="Arial"/>
                <w:sz w:val="20"/>
                <w:szCs w:val="20"/>
                <w:lang w:val="en-US"/>
              </w:rPr>
              <w:t>,</w:t>
            </w:r>
            <w:r w:rsidRPr="00F73ED4">
              <w:rPr>
                <w:rFonts w:ascii="Arial" w:hAnsi="Arial" w:cs="Arial"/>
                <w:sz w:val="20"/>
                <w:szCs w:val="20"/>
              </w:rPr>
              <w:t>3</w:t>
            </w:r>
          </w:p>
        </w:tc>
      </w:tr>
      <w:tr w:rsidR="00F73ED4" w:rsidRPr="00F73ED4" w14:paraId="26D8F0F7" w14:textId="77777777" w:rsidTr="00F60709">
        <w:tc>
          <w:tcPr>
            <w:tcW w:w="4395" w:type="dxa"/>
            <w:vAlign w:val="bottom"/>
          </w:tcPr>
          <w:p w14:paraId="2ABE73A9" w14:textId="77777777" w:rsidR="00260729" w:rsidRPr="00F73ED4" w:rsidRDefault="00260729" w:rsidP="00F60709">
            <w:pPr>
              <w:spacing w:before="40" w:after="40" w:line="264" w:lineRule="auto"/>
              <w:ind w:firstLine="170"/>
              <w:rPr>
                <w:rFonts w:ascii="Arial" w:hAnsi="Arial" w:cs="Arial"/>
                <w:sz w:val="20"/>
                <w:szCs w:val="20"/>
              </w:rPr>
            </w:pPr>
            <w:r w:rsidRPr="00F73ED4">
              <w:rPr>
                <w:rFonts w:ascii="Arial" w:hAnsi="Arial" w:cs="Arial"/>
                <w:sz w:val="20"/>
                <w:szCs w:val="20"/>
              </w:rPr>
              <w:t>Giày dép</w:t>
            </w:r>
          </w:p>
        </w:tc>
        <w:tc>
          <w:tcPr>
            <w:tcW w:w="1842" w:type="dxa"/>
            <w:vAlign w:val="bottom"/>
          </w:tcPr>
          <w:p w14:paraId="6767E9F7" w14:textId="77777777" w:rsidR="00260729" w:rsidRPr="00F73ED4" w:rsidRDefault="00260729" w:rsidP="00F60709">
            <w:pPr>
              <w:spacing w:before="40" w:after="40" w:line="264" w:lineRule="auto"/>
              <w:ind w:right="594" w:firstLine="170"/>
              <w:jc w:val="right"/>
              <w:rPr>
                <w:rFonts w:ascii="Arial" w:hAnsi="Arial" w:cs="Arial"/>
                <w:sz w:val="20"/>
                <w:szCs w:val="20"/>
              </w:rPr>
            </w:pPr>
            <w:r w:rsidRPr="00F73ED4">
              <w:rPr>
                <w:rFonts w:ascii="Arial" w:hAnsi="Arial" w:cs="Arial"/>
                <w:sz w:val="20"/>
                <w:szCs w:val="20"/>
              </w:rPr>
              <w:t>8</w:t>
            </w:r>
            <w:r w:rsidRPr="00F73ED4">
              <w:rPr>
                <w:rFonts w:ascii="Arial" w:hAnsi="Arial" w:cs="Arial"/>
                <w:sz w:val="20"/>
                <w:szCs w:val="20"/>
                <w:lang w:val="en-US"/>
              </w:rPr>
              <w:t>.</w:t>
            </w:r>
            <w:r w:rsidRPr="00F73ED4">
              <w:rPr>
                <w:rFonts w:ascii="Arial" w:hAnsi="Arial" w:cs="Arial"/>
                <w:sz w:val="20"/>
                <w:szCs w:val="20"/>
              </w:rPr>
              <w:t>639</w:t>
            </w:r>
          </w:p>
        </w:tc>
        <w:tc>
          <w:tcPr>
            <w:tcW w:w="2551" w:type="dxa"/>
            <w:vAlign w:val="bottom"/>
          </w:tcPr>
          <w:p w14:paraId="1887A530" w14:textId="77777777" w:rsidR="00260729" w:rsidRPr="00F73ED4" w:rsidRDefault="00260729" w:rsidP="00F60709">
            <w:pPr>
              <w:spacing w:before="40" w:after="40" w:line="264" w:lineRule="auto"/>
              <w:ind w:right="1022" w:firstLine="170"/>
              <w:jc w:val="right"/>
              <w:rPr>
                <w:rFonts w:ascii="Arial" w:hAnsi="Arial" w:cs="Arial"/>
                <w:sz w:val="20"/>
                <w:szCs w:val="20"/>
              </w:rPr>
            </w:pPr>
            <w:r w:rsidRPr="00F73ED4">
              <w:rPr>
                <w:rFonts w:ascii="Arial" w:hAnsi="Arial" w:cs="Arial"/>
                <w:sz w:val="20"/>
                <w:szCs w:val="20"/>
              </w:rPr>
              <w:t>7</w:t>
            </w:r>
            <w:r w:rsidRPr="00F73ED4">
              <w:rPr>
                <w:rFonts w:ascii="Arial" w:hAnsi="Arial" w:cs="Arial"/>
                <w:sz w:val="20"/>
                <w:szCs w:val="20"/>
                <w:lang w:val="en-US"/>
              </w:rPr>
              <w:t>,</w:t>
            </w:r>
            <w:r w:rsidRPr="00F73ED4">
              <w:rPr>
                <w:rFonts w:ascii="Arial" w:hAnsi="Arial" w:cs="Arial"/>
                <w:sz w:val="20"/>
                <w:szCs w:val="20"/>
              </w:rPr>
              <w:t>1</w:t>
            </w:r>
          </w:p>
        </w:tc>
      </w:tr>
      <w:tr w:rsidR="00F73ED4" w:rsidRPr="00F73ED4" w14:paraId="10818CB0" w14:textId="77777777" w:rsidTr="00F60709">
        <w:tc>
          <w:tcPr>
            <w:tcW w:w="4395" w:type="dxa"/>
            <w:vAlign w:val="bottom"/>
          </w:tcPr>
          <w:p w14:paraId="6BA0F4FE" w14:textId="77777777" w:rsidR="00260729" w:rsidRPr="00F73ED4" w:rsidRDefault="00260729" w:rsidP="00F60709">
            <w:pPr>
              <w:spacing w:before="40" w:after="40" w:line="264" w:lineRule="auto"/>
              <w:ind w:firstLine="170"/>
              <w:rPr>
                <w:rFonts w:ascii="Arial" w:hAnsi="Arial" w:cs="Arial"/>
                <w:sz w:val="20"/>
                <w:szCs w:val="20"/>
              </w:rPr>
            </w:pPr>
            <w:r w:rsidRPr="00F73ED4">
              <w:rPr>
                <w:rFonts w:ascii="Arial" w:hAnsi="Arial" w:cs="Arial"/>
                <w:sz w:val="20"/>
                <w:szCs w:val="20"/>
              </w:rPr>
              <w:t>Gỗ và sản phẩm gỗ</w:t>
            </w:r>
          </w:p>
        </w:tc>
        <w:tc>
          <w:tcPr>
            <w:tcW w:w="1842" w:type="dxa"/>
            <w:vAlign w:val="bottom"/>
          </w:tcPr>
          <w:p w14:paraId="18E39622" w14:textId="77777777" w:rsidR="00260729" w:rsidRPr="00F73ED4" w:rsidRDefault="00260729" w:rsidP="00F60709">
            <w:pPr>
              <w:spacing w:before="40" w:after="40" w:line="264" w:lineRule="auto"/>
              <w:ind w:right="594" w:firstLine="170"/>
              <w:jc w:val="right"/>
              <w:rPr>
                <w:rFonts w:ascii="Arial" w:hAnsi="Arial" w:cs="Arial"/>
                <w:sz w:val="20"/>
                <w:szCs w:val="20"/>
              </w:rPr>
            </w:pPr>
            <w:r w:rsidRPr="00F73ED4">
              <w:rPr>
                <w:rFonts w:ascii="Arial" w:hAnsi="Arial" w:cs="Arial"/>
                <w:sz w:val="20"/>
                <w:szCs w:val="20"/>
              </w:rPr>
              <w:t>6</w:t>
            </w:r>
            <w:r w:rsidRPr="00F73ED4">
              <w:rPr>
                <w:rFonts w:ascii="Arial" w:hAnsi="Arial" w:cs="Arial"/>
                <w:sz w:val="20"/>
                <w:szCs w:val="20"/>
                <w:lang w:val="en-US"/>
              </w:rPr>
              <w:t>.</w:t>
            </w:r>
            <w:r w:rsidRPr="00F73ED4">
              <w:rPr>
                <w:rFonts w:ascii="Arial" w:hAnsi="Arial" w:cs="Arial"/>
                <w:sz w:val="20"/>
                <w:szCs w:val="20"/>
              </w:rPr>
              <w:t>144</w:t>
            </w:r>
          </w:p>
        </w:tc>
        <w:tc>
          <w:tcPr>
            <w:tcW w:w="2551" w:type="dxa"/>
            <w:vAlign w:val="bottom"/>
          </w:tcPr>
          <w:p w14:paraId="6E035284" w14:textId="77777777" w:rsidR="00260729" w:rsidRPr="00F73ED4" w:rsidRDefault="00260729" w:rsidP="00F60709">
            <w:pPr>
              <w:spacing w:before="40" w:after="40" w:line="264" w:lineRule="auto"/>
              <w:ind w:right="1022" w:firstLine="170"/>
              <w:jc w:val="right"/>
              <w:rPr>
                <w:rFonts w:ascii="Arial" w:hAnsi="Arial" w:cs="Arial"/>
                <w:sz w:val="20"/>
                <w:szCs w:val="20"/>
              </w:rPr>
            </w:pPr>
            <w:r w:rsidRPr="00F73ED4">
              <w:rPr>
                <w:rFonts w:ascii="Arial" w:hAnsi="Arial" w:cs="Arial"/>
                <w:sz w:val="20"/>
                <w:szCs w:val="20"/>
              </w:rPr>
              <w:t>23</w:t>
            </w:r>
            <w:r w:rsidRPr="00F73ED4">
              <w:rPr>
                <w:rFonts w:ascii="Arial" w:hAnsi="Arial" w:cs="Arial"/>
                <w:sz w:val="20"/>
                <w:szCs w:val="20"/>
                <w:lang w:val="en-US"/>
              </w:rPr>
              <w:t>,</w:t>
            </w:r>
            <w:r w:rsidRPr="00F73ED4">
              <w:rPr>
                <w:rFonts w:ascii="Arial" w:hAnsi="Arial" w:cs="Arial"/>
                <w:sz w:val="20"/>
                <w:szCs w:val="20"/>
              </w:rPr>
              <w:t>5</w:t>
            </w:r>
          </w:p>
        </w:tc>
      </w:tr>
      <w:tr w:rsidR="00F73ED4" w:rsidRPr="00F73ED4" w14:paraId="77A5EFD2" w14:textId="77777777" w:rsidTr="00F60709">
        <w:tc>
          <w:tcPr>
            <w:tcW w:w="4395" w:type="dxa"/>
            <w:vAlign w:val="bottom"/>
          </w:tcPr>
          <w:p w14:paraId="54FF03CB" w14:textId="77777777" w:rsidR="00260729" w:rsidRPr="00F73ED4" w:rsidRDefault="00260729" w:rsidP="00F60709">
            <w:pPr>
              <w:spacing w:before="40" w:after="40" w:line="264" w:lineRule="auto"/>
              <w:ind w:firstLine="170"/>
              <w:rPr>
                <w:rFonts w:ascii="Arial" w:hAnsi="Arial" w:cs="Arial"/>
                <w:sz w:val="20"/>
                <w:szCs w:val="20"/>
              </w:rPr>
            </w:pPr>
            <w:r w:rsidRPr="00F73ED4">
              <w:rPr>
                <w:rFonts w:ascii="Arial" w:hAnsi="Arial" w:cs="Arial"/>
                <w:sz w:val="20"/>
                <w:szCs w:val="20"/>
              </w:rPr>
              <w:t>Phương tiện vận tải và phụ tùng</w:t>
            </w:r>
          </w:p>
        </w:tc>
        <w:tc>
          <w:tcPr>
            <w:tcW w:w="1842" w:type="dxa"/>
            <w:vAlign w:val="bottom"/>
          </w:tcPr>
          <w:p w14:paraId="56416401" w14:textId="77777777" w:rsidR="00260729" w:rsidRPr="00F73ED4" w:rsidRDefault="00260729" w:rsidP="00F60709">
            <w:pPr>
              <w:spacing w:before="40" w:after="40" w:line="264" w:lineRule="auto"/>
              <w:ind w:right="594" w:firstLine="170"/>
              <w:jc w:val="right"/>
              <w:rPr>
                <w:rFonts w:ascii="Arial" w:hAnsi="Arial" w:cs="Arial"/>
                <w:sz w:val="20"/>
                <w:szCs w:val="20"/>
              </w:rPr>
            </w:pPr>
            <w:r w:rsidRPr="00F73ED4">
              <w:rPr>
                <w:rFonts w:ascii="Arial" w:hAnsi="Arial" w:cs="Arial"/>
                <w:sz w:val="20"/>
                <w:szCs w:val="20"/>
              </w:rPr>
              <w:t>6</w:t>
            </w:r>
            <w:r w:rsidRPr="00F73ED4">
              <w:rPr>
                <w:rFonts w:ascii="Arial" w:hAnsi="Arial" w:cs="Arial"/>
                <w:sz w:val="20"/>
                <w:szCs w:val="20"/>
                <w:lang w:val="en-US"/>
              </w:rPr>
              <w:t>.</w:t>
            </w:r>
            <w:r w:rsidRPr="00F73ED4">
              <w:rPr>
                <w:rFonts w:ascii="Arial" w:hAnsi="Arial" w:cs="Arial"/>
                <w:sz w:val="20"/>
                <w:szCs w:val="20"/>
              </w:rPr>
              <w:t>087</w:t>
            </w:r>
          </w:p>
        </w:tc>
        <w:tc>
          <w:tcPr>
            <w:tcW w:w="2551" w:type="dxa"/>
            <w:vAlign w:val="bottom"/>
          </w:tcPr>
          <w:p w14:paraId="25A64B5D" w14:textId="77777777" w:rsidR="00260729" w:rsidRPr="00F73ED4" w:rsidRDefault="00260729" w:rsidP="00F60709">
            <w:pPr>
              <w:spacing w:before="40" w:after="40" w:line="264" w:lineRule="auto"/>
              <w:ind w:right="1022" w:firstLine="170"/>
              <w:jc w:val="right"/>
              <w:rPr>
                <w:rFonts w:ascii="Arial" w:hAnsi="Arial" w:cs="Arial"/>
                <w:sz w:val="20"/>
                <w:szCs w:val="20"/>
              </w:rPr>
            </w:pPr>
            <w:r w:rsidRPr="00F73ED4">
              <w:rPr>
                <w:rFonts w:ascii="Arial" w:hAnsi="Arial" w:cs="Arial"/>
                <w:sz w:val="20"/>
                <w:szCs w:val="20"/>
              </w:rPr>
              <w:t>3</w:t>
            </w:r>
            <w:r w:rsidRPr="00F73ED4">
              <w:rPr>
                <w:rFonts w:ascii="Arial" w:hAnsi="Arial" w:cs="Arial"/>
                <w:sz w:val="20"/>
                <w:szCs w:val="20"/>
                <w:lang w:val="en-US"/>
              </w:rPr>
              <w:t>,</w:t>
            </w:r>
            <w:r w:rsidRPr="00F73ED4">
              <w:rPr>
                <w:rFonts w:ascii="Arial" w:hAnsi="Arial" w:cs="Arial"/>
                <w:sz w:val="20"/>
                <w:szCs w:val="20"/>
              </w:rPr>
              <w:t>8</w:t>
            </w:r>
          </w:p>
        </w:tc>
      </w:tr>
    </w:tbl>
    <w:p w14:paraId="33EE3E9B" w14:textId="77777777" w:rsidR="00260729" w:rsidRPr="00F73ED4" w:rsidRDefault="00260729" w:rsidP="00260729">
      <w:pPr>
        <w:tabs>
          <w:tab w:val="num" w:pos="0"/>
          <w:tab w:val="left" w:pos="9475"/>
        </w:tabs>
        <w:spacing w:before="40" w:after="40" w:line="264" w:lineRule="auto"/>
        <w:ind w:firstLine="567"/>
        <w:jc w:val="right"/>
        <w:rPr>
          <w:rFonts w:ascii="Arial" w:hAnsi="Arial" w:cs="Arial"/>
          <w:b/>
          <w:bCs/>
          <w:i/>
          <w:iCs/>
          <w:sz w:val="2"/>
          <w:szCs w:val="20"/>
          <w:lang w:val="es-NI"/>
        </w:rPr>
      </w:pPr>
    </w:p>
    <w:p w14:paraId="55E488C3" w14:textId="77777777" w:rsidR="00260729" w:rsidRPr="00F73ED4" w:rsidRDefault="00260729" w:rsidP="00260729">
      <w:pPr>
        <w:spacing w:before="40" w:after="40" w:line="264" w:lineRule="auto"/>
        <w:rPr>
          <w:rFonts w:eastAsia="Batang"/>
          <w:bCs/>
          <w:i/>
          <w:spacing w:val="-6"/>
          <w:sz w:val="2"/>
        </w:rPr>
      </w:pPr>
    </w:p>
    <w:p w14:paraId="3B5F937B" w14:textId="77777777" w:rsidR="00260729" w:rsidRPr="00F73ED4" w:rsidRDefault="00260729" w:rsidP="00260729">
      <w:pPr>
        <w:spacing w:before="40" w:after="40" w:line="252" w:lineRule="auto"/>
        <w:jc w:val="both"/>
        <w:rPr>
          <w:rFonts w:eastAsia="Batang"/>
          <w:bCs/>
          <w:noProof/>
          <w:spacing w:val="-2"/>
        </w:rPr>
      </w:pPr>
      <w:r w:rsidRPr="00F73ED4">
        <w:rPr>
          <w:noProof/>
          <w:spacing w:val="-2"/>
        </w:rPr>
        <mc:AlternateContent>
          <mc:Choice Requires="wps">
            <w:drawing>
              <wp:anchor distT="0" distB="0" distL="114300" distR="114300" simplePos="0" relativeHeight="251671552" behindDoc="0" locked="0" layoutInCell="1" allowOverlap="1" wp14:anchorId="5DDDAAE9" wp14:editId="1BF2909A">
                <wp:simplePos x="0" y="0"/>
                <wp:positionH relativeFrom="column">
                  <wp:posOffset>24765</wp:posOffset>
                </wp:positionH>
                <wp:positionV relativeFrom="paragraph">
                  <wp:posOffset>85725</wp:posOffset>
                </wp:positionV>
                <wp:extent cx="3530600" cy="2418080"/>
                <wp:effectExtent l="0" t="0" r="0"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418080"/>
                        </a:xfrm>
                        <a:prstGeom prst="rect">
                          <a:avLst/>
                        </a:prstGeom>
                        <a:solidFill>
                          <a:srgbClr val="FFFFFF"/>
                        </a:solidFill>
                        <a:ln w="9525">
                          <a:noFill/>
                          <a:miter lim="800000"/>
                          <a:headEnd/>
                          <a:tailEnd/>
                        </a:ln>
                      </wps:spPr>
                      <wps:txbx>
                        <w:txbxContent>
                          <w:p w14:paraId="0CBCF7F5" w14:textId="67F504DB" w:rsidR="00260729" w:rsidRPr="000363AB" w:rsidRDefault="00260729" w:rsidP="00260729">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48812B40" w14:textId="77777777" w:rsidR="00260729" w:rsidRDefault="00260729" w:rsidP="00260729">
                            <w:pPr>
                              <w:jc w:val="center"/>
                              <w:rPr>
                                <w:rFonts w:ascii="Arial" w:hAnsi="Arial" w:cs="Arial"/>
                                <w:b/>
                                <w:bCs/>
                                <w:sz w:val="24"/>
                                <w:szCs w:val="24"/>
                              </w:rPr>
                            </w:pPr>
                            <w:r>
                              <w:rPr>
                                <w:rFonts w:ascii="Arial" w:hAnsi="Arial" w:cs="Arial"/>
                                <w:b/>
                                <w:bCs/>
                                <w:sz w:val="24"/>
                                <w:szCs w:val="24"/>
                              </w:rPr>
                              <w:t>5</w:t>
                            </w:r>
                            <w:r w:rsidRPr="00AE14F1">
                              <w:rPr>
                                <w:rFonts w:ascii="Arial" w:hAnsi="Arial" w:cs="Arial"/>
                                <w:b/>
                                <w:bCs/>
                                <w:sz w:val="24"/>
                                <w:szCs w:val="24"/>
                              </w:rPr>
                              <w:t xml:space="preserve"> tháng đầu năm </w:t>
                            </w:r>
                            <w:r>
                              <w:rPr>
                                <w:rFonts w:ascii="Arial" w:hAnsi="Arial" w:cs="Arial"/>
                                <w:b/>
                                <w:bCs/>
                                <w:sz w:val="24"/>
                                <w:szCs w:val="24"/>
                              </w:rPr>
                              <w:t>2024</w:t>
                            </w:r>
                          </w:p>
                          <w:p w14:paraId="1E650766" w14:textId="77777777" w:rsidR="00260729" w:rsidRPr="00271B83" w:rsidRDefault="00260729" w:rsidP="00260729">
                            <w:pPr>
                              <w:ind w:left="-142"/>
                              <w:jc w:val="center"/>
                              <w:rPr>
                                <w:rFonts w:ascii="Arial" w:hAnsi="Arial" w:cs="Arial"/>
                                <w:sz w:val="24"/>
                                <w:szCs w:val="24"/>
                              </w:rPr>
                            </w:pPr>
                            <w:r w:rsidRPr="00AD0B87">
                              <w:rPr>
                                <w:noProof/>
                              </w:rPr>
                              <w:drawing>
                                <wp:inline distT="0" distB="0" distL="0" distR="0" wp14:anchorId="4C502E9D" wp14:editId="3B192C87">
                                  <wp:extent cx="3449320" cy="2018030"/>
                                  <wp:effectExtent l="0" t="0" r="0" b="1270"/>
                                  <wp:docPr id="165170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9320" cy="201803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5DDDAAE9" id="_x0000_t202" coordsize="21600,21600" o:spt="202" path="m,l,21600r21600,l21600,xe">
                <v:stroke joinstyle="miter"/>
                <v:path gradientshapeok="t" o:connecttype="rect"/>
              </v:shapetype>
              <v:shape id="Text Box 2" o:spid="_x0000_s1026" type="#_x0000_t202" style="position:absolute;left:0;text-align:left;margin-left:1.95pt;margin-top:6.75pt;width:278pt;height:19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" stroked="f">
                <v:textbox inset="1mm,1mm,1mm,1mm">
                  <w:txbxContent>
                    <w:p w14:paraId="0CBCF7F5" w14:textId="67F504DB" w:rsidR="00260729" w:rsidRPr="000363AB" w:rsidRDefault="00260729" w:rsidP="00260729">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48812B40" w14:textId="77777777" w:rsidR="00260729" w:rsidRDefault="00260729" w:rsidP="00260729">
                      <w:pPr>
                        <w:jc w:val="center"/>
                        <w:rPr>
                          <w:rFonts w:ascii="Arial" w:hAnsi="Arial" w:cs="Arial"/>
                          <w:b/>
                          <w:bCs/>
                          <w:sz w:val="24"/>
                          <w:szCs w:val="24"/>
                        </w:rPr>
                      </w:pPr>
                      <w:r>
                        <w:rPr>
                          <w:rFonts w:ascii="Arial" w:hAnsi="Arial" w:cs="Arial"/>
                          <w:b/>
                          <w:bCs/>
                          <w:sz w:val="24"/>
                          <w:szCs w:val="24"/>
                        </w:rPr>
                        <w:t>5</w:t>
                      </w:r>
                      <w:r w:rsidRPr="00AE14F1">
                        <w:rPr>
                          <w:rFonts w:ascii="Arial" w:hAnsi="Arial" w:cs="Arial"/>
                          <w:b/>
                          <w:bCs/>
                          <w:sz w:val="24"/>
                          <w:szCs w:val="24"/>
                        </w:rPr>
                        <w:t xml:space="preserve"> tháng đầu năm </w:t>
                      </w:r>
                      <w:r>
                        <w:rPr>
                          <w:rFonts w:ascii="Arial" w:hAnsi="Arial" w:cs="Arial"/>
                          <w:b/>
                          <w:bCs/>
                          <w:sz w:val="24"/>
                          <w:szCs w:val="24"/>
                        </w:rPr>
                        <w:t>2024</w:t>
                      </w:r>
                    </w:p>
                    <w:p w14:paraId="1E650766" w14:textId="77777777" w:rsidR="00260729" w:rsidRPr="00271B83" w:rsidRDefault="00260729" w:rsidP="00260729">
                      <w:pPr>
                        <w:ind w:left="-142"/>
                        <w:jc w:val="center"/>
                        <w:rPr>
                          <w:rFonts w:ascii="Arial" w:hAnsi="Arial" w:cs="Arial"/>
                          <w:sz w:val="24"/>
                          <w:szCs w:val="24"/>
                        </w:rPr>
                      </w:pPr>
                      <w:r w:rsidRPr="00AD0B87">
                        <w:rPr>
                          <w:noProof/>
                        </w:rPr>
                        <w:drawing>
                          <wp:inline distT="0" distB="0" distL="0" distR="0" wp14:anchorId="4C502E9D" wp14:editId="3B192C87">
                            <wp:extent cx="3449320" cy="2018030"/>
                            <wp:effectExtent l="0" t="0" r="0" b="1270"/>
                            <wp:docPr id="165170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9320" cy="2018030"/>
                                    </a:xfrm>
                                    <a:prstGeom prst="rect">
                                      <a:avLst/>
                                    </a:prstGeom>
                                    <a:noFill/>
                                    <a:ln>
                                      <a:noFill/>
                                    </a:ln>
                                  </pic:spPr>
                                </pic:pic>
                              </a:graphicData>
                            </a:graphic>
                          </wp:inline>
                        </w:drawing>
                      </w:r>
                    </w:p>
                  </w:txbxContent>
                </v:textbox>
                <w10:wrap type="square"/>
              </v:shape>
            </w:pict>
          </mc:Fallback>
        </mc:AlternateContent>
      </w:r>
      <w:r w:rsidRPr="00F73ED4">
        <w:rPr>
          <w:rFonts w:eastAsia="Batang"/>
          <w:bCs/>
          <w:i/>
          <w:noProof/>
          <w:spacing w:val="-2"/>
        </w:rPr>
        <w:t xml:space="preserve"> Về cơ cấu nhóm hàng xuất khẩu năm tháng đầu năm 2024, </w:t>
      </w:r>
      <w:r w:rsidRPr="00F73ED4">
        <w:rPr>
          <w:rFonts w:eastAsia="Batang"/>
          <w:bCs/>
          <w:noProof/>
          <w:spacing w:val="-2"/>
        </w:rPr>
        <w:t>nhóm hàng nhiên liệu và khoáng sản ước đạt 2,06 tỷ USD, chiếm 1,3%; nhóm hàng công nghiệp chế biến ước đạt 137,39 tỷ USD, chiếm 87,7%; nhóm hàng nông sản, lâm sản ước đạt 13,82 tỷ USD, chiếm 8,8%; nhóm hàng thủy sản ước đạt 3,5 tỷ USD, chiếm 2,2%.</w:t>
      </w:r>
    </w:p>
    <w:p w14:paraId="5CA9AC13" w14:textId="77777777" w:rsidR="00260729" w:rsidRPr="00F73ED4" w:rsidRDefault="00260729" w:rsidP="00260729">
      <w:pPr>
        <w:tabs>
          <w:tab w:val="left" w:pos="900"/>
          <w:tab w:val="left" w:pos="9475"/>
        </w:tabs>
        <w:spacing w:after="120" w:line="276" w:lineRule="auto"/>
        <w:ind w:firstLine="567"/>
        <w:jc w:val="both"/>
        <w:rPr>
          <w:rStyle w:val="Strong"/>
          <w:rFonts w:eastAsia="Calibri"/>
          <w:i/>
          <w:iCs/>
          <w:lang w:val="de-DE"/>
        </w:rPr>
      </w:pPr>
      <w:r w:rsidRPr="00F73ED4">
        <w:rPr>
          <w:rStyle w:val="Strong"/>
          <w:rFonts w:eastAsia="Calibri"/>
          <w:i/>
          <w:iCs/>
          <w:lang w:val="de-DE"/>
        </w:rPr>
        <w:t>Nhập khẩu hàng hóa</w:t>
      </w:r>
    </w:p>
    <w:p w14:paraId="743B3F4C" w14:textId="77777777" w:rsidR="00260729" w:rsidRPr="00F73ED4" w:rsidRDefault="00260729" w:rsidP="00260729">
      <w:pPr>
        <w:tabs>
          <w:tab w:val="num" w:pos="0"/>
          <w:tab w:val="left" w:pos="9475"/>
        </w:tabs>
        <w:spacing w:after="120" w:line="276" w:lineRule="auto"/>
        <w:ind w:firstLine="567"/>
        <w:jc w:val="both"/>
        <w:rPr>
          <w:bCs/>
          <w:lang w:val="de-DE"/>
        </w:rPr>
      </w:pPr>
      <w:r w:rsidRPr="00F73ED4">
        <w:rPr>
          <w:bCs/>
          <w:lang w:val="de-DE"/>
        </w:rPr>
        <w:t>Kim ngạch nhập khẩu hàng hóa tháng 4/2024 sơ bộ đạt 29,99 tỷ USD, thấp hơn 273 triệu USD so với số ước tính.</w:t>
      </w:r>
    </w:p>
    <w:p w14:paraId="1FF8441E" w14:textId="77777777" w:rsidR="00260729" w:rsidRPr="00F73ED4" w:rsidRDefault="00260729" w:rsidP="00260729">
      <w:pPr>
        <w:tabs>
          <w:tab w:val="num" w:pos="0"/>
          <w:tab w:val="left" w:pos="9475"/>
        </w:tabs>
        <w:spacing w:after="120" w:line="276" w:lineRule="auto"/>
        <w:ind w:firstLine="567"/>
        <w:jc w:val="both"/>
        <w:rPr>
          <w:spacing w:val="2"/>
          <w:lang w:val="de-DE"/>
        </w:rPr>
      </w:pPr>
      <w:r w:rsidRPr="00F73ED4">
        <w:rPr>
          <w:bCs/>
          <w:spacing w:val="2"/>
          <w:lang w:val="de-DE"/>
        </w:rPr>
        <w:t xml:space="preserve">Kim ngạch nhập khẩu hàng hóa tháng 5/2024 ước đạt 33,81 tỷ USD, tăng 12,8% so với tháng trước. Trong đó, khu vực kinh tế trong nước đạt 12,81 tỷ USD, tăng 11,2%; khu vực có vốn đầu tư nước ngoài đạt 21,0 tỷ USD, tăng 13,7%. </w:t>
      </w:r>
      <w:r w:rsidRPr="00F73ED4">
        <w:rPr>
          <w:spacing w:val="2"/>
          <w:lang w:val="de-DE"/>
        </w:rPr>
        <w:t xml:space="preserve">So với cùng kỳ năm trước, kim ngạch nhập khẩu hàng hóa tháng Năm tăng 29,9%, trong đó khu vực kinh tế trong nước tăng 38,2%; khu vực có vốn đầu tư nước ngoài tăng 25,3%. </w:t>
      </w:r>
    </w:p>
    <w:p w14:paraId="1259EFF8" w14:textId="77777777" w:rsidR="00260729" w:rsidRPr="00F73ED4" w:rsidRDefault="00260729" w:rsidP="00260729">
      <w:pPr>
        <w:tabs>
          <w:tab w:val="num" w:pos="0"/>
          <w:tab w:val="left" w:pos="9475"/>
        </w:tabs>
        <w:spacing w:after="120" w:line="276" w:lineRule="auto"/>
        <w:ind w:firstLine="567"/>
        <w:jc w:val="both"/>
        <w:rPr>
          <w:bCs/>
          <w:lang w:val="de-DE"/>
        </w:rPr>
      </w:pPr>
      <w:r w:rsidRPr="00F73ED4">
        <w:rPr>
          <w:lang w:val="de-DE"/>
        </w:rPr>
        <w:lastRenderedPageBreak/>
        <w:t>Tính chung năm tháng đầu năm 2024, kim ngạch nhập khẩu hàng hóa ước đạt 148,76 tỷ USD, tăng 18,2% so với cùng kỳ năm trước</w:t>
      </w:r>
      <w:r w:rsidRPr="00F73ED4">
        <w:rPr>
          <w:bCs/>
          <w:lang w:val="de-DE"/>
        </w:rPr>
        <w:t xml:space="preserve">, trong đó khu vực kinh tế trong nước đạt 54,95 tỷ USD, tăng 24,2%; khu vực có vốn đầu tư nước ngoài đạt 93,81 tỷ USD, tăng 14,9%. </w:t>
      </w:r>
    </w:p>
    <w:p w14:paraId="1F57B1FF" w14:textId="77777777" w:rsidR="00260729" w:rsidRPr="00F73ED4" w:rsidRDefault="00260729" w:rsidP="00260729">
      <w:pPr>
        <w:tabs>
          <w:tab w:val="left" w:pos="9475"/>
        </w:tabs>
        <w:spacing w:after="120" w:line="276" w:lineRule="auto"/>
        <w:ind w:firstLine="567"/>
        <w:jc w:val="both"/>
        <w:rPr>
          <w:rStyle w:val="Strong"/>
          <w:rFonts w:eastAsia="Calibri"/>
          <w:b w:val="0"/>
          <w:lang w:val="de-DE"/>
        </w:rPr>
      </w:pPr>
      <w:r w:rsidRPr="00F73ED4">
        <w:rPr>
          <w:lang w:val="de-DE"/>
        </w:rPr>
        <w:t>Trong năm tháng đầu năm 2024 c</w:t>
      </w:r>
      <w:r w:rsidRPr="00F73ED4">
        <w:rPr>
          <w:rStyle w:val="Strong"/>
          <w:rFonts w:eastAsia="Calibri"/>
          <w:b w:val="0"/>
          <w:bCs w:val="0"/>
          <w:lang w:val="de-DE"/>
        </w:rPr>
        <w:t>ó 27 mặt hàng nhập khẩu đạt trị giá trên 1 tỷ USD, chiếm tỷ trọng 84,5% tổng kim ngạch nhập khẩu</w:t>
      </w:r>
      <w:r w:rsidRPr="00F73ED4">
        <w:rPr>
          <w:rStyle w:val="Strong"/>
          <w:rFonts w:eastAsia="Calibri"/>
          <w:lang w:val="de-DE"/>
        </w:rPr>
        <w:t xml:space="preserve"> </w:t>
      </w:r>
      <w:r w:rsidRPr="00F73ED4">
        <w:rPr>
          <w:bCs/>
          <w:lang w:val="de-DE"/>
        </w:rPr>
        <w:t>(có 4 mặt hàng nhập khẩu trên 5 tỷ USD, chiếm 47,0%)</w:t>
      </w:r>
      <w:r w:rsidRPr="00F73ED4">
        <w:rPr>
          <w:rStyle w:val="Strong"/>
          <w:rFonts w:eastAsia="Calibri"/>
          <w:b w:val="0"/>
          <w:bCs w:val="0"/>
          <w:lang w:val="de-DE"/>
        </w:rPr>
        <w:t>.</w:t>
      </w:r>
    </w:p>
    <w:p w14:paraId="02544042" w14:textId="7AB56B00" w:rsidR="00260729" w:rsidRPr="00F73ED4" w:rsidRDefault="00260729" w:rsidP="00260729">
      <w:pPr>
        <w:tabs>
          <w:tab w:val="left" w:pos="9475"/>
        </w:tabs>
        <w:spacing w:before="40" w:after="40" w:line="264" w:lineRule="auto"/>
        <w:jc w:val="center"/>
        <w:rPr>
          <w:rFonts w:ascii="Arial" w:hAnsi="Arial" w:cs="Arial"/>
          <w:b/>
          <w:bCs/>
          <w:sz w:val="24"/>
          <w:szCs w:val="24"/>
          <w:lang w:val="de-DE"/>
        </w:rPr>
      </w:pPr>
      <w:r w:rsidRPr="00F73ED4">
        <w:rPr>
          <w:rFonts w:ascii="Arial" w:hAnsi="Arial" w:cs="Arial"/>
          <w:b/>
          <w:spacing w:val="-2"/>
          <w:sz w:val="24"/>
          <w:szCs w:val="20"/>
          <w:lang w:val="pl-PL"/>
        </w:rPr>
        <w:t xml:space="preserve">Biểu 5. </w:t>
      </w:r>
      <w:r w:rsidRPr="00F73ED4">
        <w:rPr>
          <w:rFonts w:ascii="Arial" w:hAnsi="Arial" w:cs="Arial"/>
          <w:b/>
          <w:bCs/>
          <w:sz w:val="24"/>
          <w:szCs w:val="24"/>
          <w:lang w:val="de-DE"/>
        </w:rPr>
        <w:t>Trị giá một số mặt hàng nhập khẩu 5 tháng đầu năm 2024</w:t>
      </w:r>
    </w:p>
    <w:p w14:paraId="7531D56D" w14:textId="77777777" w:rsidR="00260729" w:rsidRPr="00F73ED4" w:rsidRDefault="00260729" w:rsidP="00260729">
      <w:pPr>
        <w:tabs>
          <w:tab w:val="left" w:pos="9475"/>
        </w:tabs>
        <w:spacing w:before="40" w:after="40" w:line="264" w:lineRule="auto"/>
        <w:jc w:val="center"/>
        <w:rPr>
          <w:rFonts w:ascii="Arial" w:hAnsi="Arial" w:cs="Arial"/>
          <w:b/>
          <w:bCs/>
          <w:sz w:val="8"/>
          <w:szCs w:val="24"/>
          <w:lang w:val="de-DE"/>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3"/>
        <w:gridCol w:w="1862"/>
        <w:gridCol w:w="2722"/>
      </w:tblGrid>
      <w:tr w:rsidR="00F73ED4" w:rsidRPr="00F73ED4" w14:paraId="73B554D5" w14:textId="77777777" w:rsidTr="00F60709">
        <w:trPr>
          <w:trHeight w:val="742"/>
        </w:trPr>
        <w:tc>
          <w:tcPr>
            <w:tcW w:w="4443" w:type="dxa"/>
          </w:tcPr>
          <w:p w14:paraId="13D5B24F" w14:textId="77777777" w:rsidR="00260729" w:rsidRPr="00F73ED4" w:rsidRDefault="00260729" w:rsidP="00F60709">
            <w:pPr>
              <w:tabs>
                <w:tab w:val="num" w:pos="0"/>
                <w:tab w:val="left" w:pos="9475"/>
              </w:tabs>
              <w:spacing w:before="40" w:after="40" w:line="264" w:lineRule="auto"/>
              <w:jc w:val="right"/>
              <w:rPr>
                <w:rFonts w:ascii="Arial" w:hAnsi="Arial" w:cs="Arial"/>
                <w:b/>
                <w:bCs/>
                <w:i/>
                <w:iCs/>
                <w:sz w:val="20"/>
                <w:lang w:val="pl-PL"/>
              </w:rPr>
            </w:pPr>
          </w:p>
        </w:tc>
        <w:tc>
          <w:tcPr>
            <w:tcW w:w="1862" w:type="dxa"/>
            <w:tcBorders>
              <w:top w:val="single" w:sz="4" w:space="0" w:color="auto"/>
              <w:bottom w:val="single" w:sz="4" w:space="0" w:color="auto"/>
            </w:tcBorders>
          </w:tcPr>
          <w:p w14:paraId="082646E9" w14:textId="77777777" w:rsidR="00260729" w:rsidRPr="00F73ED4" w:rsidRDefault="00260729" w:rsidP="00F60709">
            <w:pPr>
              <w:spacing w:before="40" w:after="40" w:line="264" w:lineRule="auto"/>
              <w:jc w:val="center"/>
              <w:rPr>
                <w:rFonts w:ascii="Arial" w:hAnsi="Arial" w:cs="Arial"/>
                <w:sz w:val="20"/>
                <w:lang w:val="pl-PL"/>
              </w:rPr>
            </w:pPr>
            <w:r w:rsidRPr="00F73ED4">
              <w:rPr>
                <w:rFonts w:ascii="Arial" w:hAnsi="Arial" w:cs="Arial"/>
                <w:sz w:val="20"/>
                <w:lang w:val="pl-PL"/>
              </w:rPr>
              <w:t xml:space="preserve">Ước tính </w:t>
            </w:r>
          </w:p>
          <w:p w14:paraId="3F7B13B0" w14:textId="77777777" w:rsidR="00260729" w:rsidRPr="00F73ED4" w:rsidRDefault="00260729" w:rsidP="00F60709">
            <w:pPr>
              <w:spacing w:before="40" w:after="40" w:line="264" w:lineRule="auto"/>
              <w:jc w:val="center"/>
              <w:rPr>
                <w:rFonts w:ascii="Arial" w:hAnsi="Arial" w:cs="Arial"/>
                <w:b/>
                <w:bCs/>
                <w:i/>
                <w:iCs/>
                <w:sz w:val="20"/>
                <w:lang w:val="pl-PL"/>
              </w:rPr>
            </w:pPr>
            <w:r w:rsidRPr="00F73ED4">
              <w:rPr>
                <w:rFonts w:ascii="Arial" w:hAnsi="Arial" w:cs="Arial"/>
                <w:i/>
                <w:iCs/>
                <w:sz w:val="20"/>
                <w:lang w:val="pl-PL"/>
              </w:rPr>
              <w:t>(Triệu USD)</w:t>
            </w:r>
          </w:p>
        </w:tc>
        <w:tc>
          <w:tcPr>
            <w:tcW w:w="2722" w:type="dxa"/>
            <w:tcBorders>
              <w:top w:val="single" w:sz="4" w:space="0" w:color="auto"/>
              <w:bottom w:val="single" w:sz="4" w:space="0" w:color="auto"/>
            </w:tcBorders>
          </w:tcPr>
          <w:p w14:paraId="6FAF25DE" w14:textId="77777777" w:rsidR="00260729" w:rsidRPr="00F73ED4" w:rsidRDefault="00260729" w:rsidP="00F60709">
            <w:pPr>
              <w:spacing w:before="40" w:after="40" w:line="264" w:lineRule="auto"/>
              <w:jc w:val="center"/>
              <w:rPr>
                <w:rFonts w:ascii="Arial" w:hAnsi="Arial" w:cs="Arial"/>
                <w:sz w:val="20"/>
                <w:lang w:val="pl-PL"/>
              </w:rPr>
            </w:pPr>
            <w:r w:rsidRPr="00F73ED4">
              <w:rPr>
                <w:rFonts w:ascii="Arial" w:hAnsi="Arial" w:cs="Arial"/>
                <w:sz w:val="20"/>
                <w:lang w:val="pl-PL"/>
              </w:rPr>
              <w:t>Tốc độ tăng so với</w:t>
            </w:r>
          </w:p>
          <w:p w14:paraId="2D4CBB2C" w14:textId="77777777" w:rsidR="00260729" w:rsidRPr="00F73ED4" w:rsidRDefault="00260729" w:rsidP="00F60709">
            <w:pPr>
              <w:spacing w:before="40" w:after="40" w:line="264" w:lineRule="auto"/>
              <w:jc w:val="center"/>
              <w:rPr>
                <w:rFonts w:ascii="Arial" w:hAnsi="Arial" w:cs="Arial"/>
                <w:b/>
                <w:bCs/>
                <w:i/>
                <w:iCs/>
                <w:sz w:val="20"/>
              </w:rPr>
            </w:pPr>
            <w:r w:rsidRPr="00F73ED4">
              <w:rPr>
                <w:rFonts w:ascii="Arial" w:hAnsi="Arial" w:cs="Arial"/>
                <w:sz w:val="20"/>
              </w:rPr>
              <w:t xml:space="preserve">cùng kỳ năm trước </w:t>
            </w:r>
            <w:r w:rsidRPr="00F73ED4">
              <w:rPr>
                <w:rFonts w:ascii="Arial" w:hAnsi="Arial" w:cs="Arial"/>
                <w:i/>
                <w:iCs/>
                <w:sz w:val="20"/>
              </w:rPr>
              <w:t>(%)</w:t>
            </w:r>
          </w:p>
        </w:tc>
      </w:tr>
      <w:tr w:rsidR="00F73ED4" w:rsidRPr="00F73ED4" w14:paraId="154378B4" w14:textId="77777777" w:rsidTr="00F60709">
        <w:trPr>
          <w:trHeight w:val="394"/>
        </w:trPr>
        <w:tc>
          <w:tcPr>
            <w:tcW w:w="4443" w:type="dxa"/>
            <w:vAlign w:val="bottom"/>
          </w:tcPr>
          <w:p w14:paraId="0E846505" w14:textId="77777777" w:rsidR="00260729" w:rsidRPr="00F73ED4" w:rsidRDefault="00260729" w:rsidP="00F60709">
            <w:pPr>
              <w:spacing w:before="40" w:after="40" w:line="264" w:lineRule="auto"/>
              <w:rPr>
                <w:rFonts w:ascii="Arial" w:hAnsi="Arial" w:cs="Arial"/>
                <w:b/>
                <w:bCs/>
                <w:sz w:val="20"/>
              </w:rPr>
            </w:pPr>
            <w:r w:rsidRPr="00F73ED4">
              <w:rPr>
                <w:rFonts w:ascii="Arial" w:hAnsi="Arial" w:cs="Arial"/>
                <w:b/>
                <w:bCs/>
                <w:sz w:val="20"/>
              </w:rPr>
              <w:t xml:space="preserve">Các mặt hàng đạt giá trị trên </w:t>
            </w:r>
            <w:r w:rsidRPr="00F73ED4">
              <w:rPr>
                <w:rFonts w:ascii="Arial" w:hAnsi="Arial" w:cs="Arial"/>
                <w:b/>
                <w:bCs/>
                <w:sz w:val="20"/>
                <w:lang w:val="en-US"/>
              </w:rPr>
              <w:t>5</w:t>
            </w:r>
            <w:r w:rsidRPr="00F73ED4">
              <w:rPr>
                <w:rFonts w:ascii="Arial" w:hAnsi="Arial" w:cs="Arial"/>
                <w:b/>
                <w:bCs/>
                <w:sz w:val="20"/>
              </w:rPr>
              <w:t xml:space="preserve"> tỷ USD</w:t>
            </w:r>
          </w:p>
        </w:tc>
        <w:tc>
          <w:tcPr>
            <w:tcW w:w="1862" w:type="dxa"/>
            <w:tcBorders>
              <w:top w:val="single" w:sz="4" w:space="0" w:color="auto"/>
            </w:tcBorders>
          </w:tcPr>
          <w:p w14:paraId="08242B30" w14:textId="77777777" w:rsidR="00260729" w:rsidRPr="00F73ED4" w:rsidRDefault="00260729" w:rsidP="00F60709">
            <w:pPr>
              <w:tabs>
                <w:tab w:val="num" w:pos="0"/>
                <w:tab w:val="left" w:pos="9475"/>
              </w:tabs>
              <w:spacing w:before="40" w:after="40" w:line="264" w:lineRule="auto"/>
              <w:jc w:val="right"/>
              <w:rPr>
                <w:rFonts w:ascii="Arial" w:hAnsi="Arial" w:cs="Arial"/>
                <w:b/>
                <w:bCs/>
                <w:i/>
                <w:iCs/>
                <w:sz w:val="20"/>
              </w:rPr>
            </w:pPr>
          </w:p>
        </w:tc>
        <w:tc>
          <w:tcPr>
            <w:tcW w:w="2722" w:type="dxa"/>
            <w:tcBorders>
              <w:top w:val="single" w:sz="4" w:space="0" w:color="auto"/>
            </w:tcBorders>
          </w:tcPr>
          <w:p w14:paraId="6E999704" w14:textId="77777777" w:rsidR="00260729" w:rsidRPr="00F73ED4" w:rsidRDefault="00260729" w:rsidP="00F60709">
            <w:pPr>
              <w:tabs>
                <w:tab w:val="num" w:pos="0"/>
                <w:tab w:val="left" w:pos="9475"/>
              </w:tabs>
              <w:spacing w:before="40" w:after="40" w:line="264" w:lineRule="auto"/>
              <w:jc w:val="right"/>
              <w:rPr>
                <w:rFonts w:ascii="Arial" w:hAnsi="Arial" w:cs="Arial"/>
                <w:b/>
                <w:bCs/>
                <w:i/>
                <w:iCs/>
                <w:sz w:val="20"/>
              </w:rPr>
            </w:pPr>
          </w:p>
        </w:tc>
      </w:tr>
      <w:tr w:rsidR="00F73ED4" w:rsidRPr="00F73ED4" w14:paraId="328FE1FC" w14:textId="77777777" w:rsidTr="00F60709">
        <w:trPr>
          <w:trHeight w:val="394"/>
        </w:trPr>
        <w:tc>
          <w:tcPr>
            <w:tcW w:w="4443" w:type="dxa"/>
            <w:tcBorders>
              <w:bottom w:val="nil"/>
            </w:tcBorders>
            <w:vAlign w:val="bottom"/>
          </w:tcPr>
          <w:p w14:paraId="587A5BCB" w14:textId="77777777" w:rsidR="00260729" w:rsidRPr="00F73ED4" w:rsidRDefault="00260729" w:rsidP="00F60709">
            <w:pPr>
              <w:spacing w:before="40" w:after="40" w:line="264" w:lineRule="auto"/>
              <w:ind w:firstLine="171"/>
              <w:rPr>
                <w:rFonts w:ascii="Arial" w:hAnsi="Arial" w:cs="Arial"/>
                <w:sz w:val="20"/>
                <w:szCs w:val="20"/>
              </w:rPr>
            </w:pPr>
            <w:r w:rsidRPr="00F73ED4">
              <w:rPr>
                <w:rFonts w:ascii="Arial" w:hAnsi="Arial" w:cs="Arial"/>
                <w:sz w:val="20"/>
                <w:szCs w:val="20"/>
              </w:rPr>
              <w:t>Điện tử, máy tính và LK</w:t>
            </w:r>
          </w:p>
        </w:tc>
        <w:tc>
          <w:tcPr>
            <w:tcW w:w="1862" w:type="dxa"/>
            <w:tcBorders>
              <w:bottom w:val="nil"/>
            </w:tcBorders>
            <w:vAlign w:val="bottom"/>
          </w:tcPr>
          <w:p w14:paraId="692062BF" w14:textId="77777777" w:rsidR="00260729" w:rsidRPr="00F73ED4" w:rsidRDefault="00260729" w:rsidP="00F60709">
            <w:pPr>
              <w:spacing w:before="40" w:after="40" w:line="264" w:lineRule="auto"/>
              <w:ind w:right="528" w:firstLine="170"/>
              <w:jc w:val="right"/>
              <w:rPr>
                <w:rFonts w:ascii="Arial" w:hAnsi="Arial" w:cs="Arial"/>
                <w:sz w:val="20"/>
                <w:szCs w:val="20"/>
              </w:rPr>
            </w:pPr>
            <w:r w:rsidRPr="00F73ED4">
              <w:rPr>
                <w:rFonts w:ascii="Arial" w:hAnsi="Arial" w:cs="Arial"/>
                <w:sz w:val="20"/>
                <w:szCs w:val="20"/>
              </w:rPr>
              <w:t>40</w:t>
            </w:r>
            <w:r w:rsidRPr="00F73ED4">
              <w:rPr>
                <w:rFonts w:ascii="Arial" w:hAnsi="Arial" w:cs="Arial"/>
                <w:sz w:val="20"/>
                <w:szCs w:val="20"/>
                <w:lang w:val="en-US"/>
              </w:rPr>
              <w:t>.</w:t>
            </w:r>
            <w:r w:rsidRPr="00F73ED4">
              <w:rPr>
                <w:rFonts w:ascii="Arial" w:hAnsi="Arial" w:cs="Arial"/>
                <w:sz w:val="20"/>
                <w:szCs w:val="20"/>
              </w:rPr>
              <w:t>250</w:t>
            </w:r>
          </w:p>
        </w:tc>
        <w:tc>
          <w:tcPr>
            <w:tcW w:w="2722" w:type="dxa"/>
            <w:tcBorders>
              <w:bottom w:val="nil"/>
            </w:tcBorders>
            <w:vAlign w:val="bottom"/>
          </w:tcPr>
          <w:p w14:paraId="1A7917B9" w14:textId="77777777" w:rsidR="00260729" w:rsidRPr="00F73ED4" w:rsidRDefault="00260729" w:rsidP="00F60709">
            <w:pPr>
              <w:spacing w:before="40" w:after="40" w:line="264" w:lineRule="auto"/>
              <w:ind w:right="977" w:firstLine="170"/>
              <w:jc w:val="right"/>
              <w:rPr>
                <w:rFonts w:ascii="Arial" w:hAnsi="Arial" w:cs="Arial"/>
                <w:sz w:val="20"/>
                <w:szCs w:val="20"/>
              </w:rPr>
            </w:pPr>
            <w:r w:rsidRPr="00F73ED4">
              <w:rPr>
                <w:rFonts w:ascii="Arial" w:hAnsi="Arial" w:cs="Arial"/>
                <w:sz w:val="20"/>
                <w:szCs w:val="20"/>
              </w:rPr>
              <w:t>27</w:t>
            </w:r>
            <w:r w:rsidRPr="00F73ED4">
              <w:rPr>
                <w:rFonts w:ascii="Arial" w:hAnsi="Arial" w:cs="Arial"/>
                <w:sz w:val="20"/>
                <w:szCs w:val="20"/>
                <w:lang w:val="en-US"/>
              </w:rPr>
              <w:t>,</w:t>
            </w:r>
            <w:r w:rsidRPr="00F73ED4">
              <w:rPr>
                <w:rFonts w:ascii="Arial" w:hAnsi="Arial" w:cs="Arial"/>
                <w:sz w:val="20"/>
                <w:szCs w:val="20"/>
              </w:rPr>
              <w:t>3</w:t>
            </w:r>
          </w:p>
        </w:tc>
      </w:tr>
      <w:tr w:rsidR="00F73ED4" w:rsidRPr="00F73ED4" w14:paraId="0CF50817" w14:textId="77777777" w:rsidTr="00F60709">
        <w:trPr>
          <w:trHeight w:val="394"/>
        </w:trPr>
        <w:tc>
          <w:tcPr>
            <w:tcW w:w="4443" w:type="dxa"/>
            <w:tcBorders>
              <w:top w:val="nil"/>
              <w:bottom w:val="nil"/>
            </w:tcBorders>
            <w:vAlign w:val="bottom"/>
          </w:tcPr>
          <w:p w14:paraId="54DD48DA" w14:textId="77777777" w:rsidR="00260729" w:rsidRPr="00F73ED4" w:rsidRDefault="00260729" w:rsidP="00F60709">
            <w:pPr>
              <w:spacing w:before="40" w:after="40" w:line="264" w:lineRule="auto"/>
              <w:ind w:firstLine="171"/>
              <w:rPr>
                <w:rFonts w:ascii="Arial" w:hAnsi="Arial" w:cs="Arial"/>
                <w:sz w:val="20"/>
                <w:szCs w:val="20"/>
              </w:rPr>
            </w:pPr>
            <w:r w:rsidRPr="00F73ED4">
              <w:rPr>
                <w:rFonts w:ascii="Arial" w:hAnsi="Arial" w:cs="Arial"/>
                <w:sz w:val="20"/>
                <w:szCs w:val="20"/>
              </w:rPr>
              <w:t>Máy móc thiết bị, DC PT khác</w:t>
            </w:r>
          </w:p>
        </w:tc>
        <w:tc>
          <w:tcPr>
            <w:tcW w:w="1862" w:type="dxa"/>
            <w:tcBorders>
              <w:top w:val="nil"/>
              <w:bottom w:val="nil"/>
            </w:tcBorders>
            <w:vAlign w:val="bottom"/>
          </w:tcPr>
          <w:p w14:paraId="4840B7E6" w14:textId="77777777" w:rsidR="00260729" w:rsidRPr="00F73ED4" w:rsidRDefault="00260729" w:rsidP="00F60709">
            <w:pPr>
              <w:spacing w:before="40" w:after="40" w:line="264" w:lineRule="auto"/>
              <w:ind w:right="528" w:firstLine="170"/>
              <w:jc w:val="right"/>
              <w:rPr>
                <w:rFonts w:ascii="Arial" w:hAnsi="Arial" w:cs="Arial"/>
                <w:sz w:val="20"/>
                <w:szCs w:val="20"/>
              </w:rPr>
            </w:pPr>
            <w:r w:rsidRPr="00F73ED4">
              <w:rPr>
                <w:rFonts w:ascii="Arial" w:hAnsi="Arial" w:cs="Arial"/>
                <w:sz w:val="20"/>
                <w:szCs w:val="20"/>
              </w:rPr>
              <w:t>18</w:t>
            </w:r>
            <w:r w:rsidRPr="00F73ED4">
              <w:rPr>
                <w:rFonts w:ascii="Arial" w:hAnsi="Arial" w:cs="Arial"/>
                <w:sz w:val="20"/>
                <w:szCs w:val="20"/>
                <w:lang w:val="en-US"/>
              </w:rPr>
              <w:t>.</w:t>
            </w:r>
            <w:r w:rsidRPr="00F73ED4">
              <w:rPr>
                <w:rFonts w:ascii="Arial" w:hAnsi="Arial" w:cs="Arial"/>
                <w:sz w:val="20"/>
                <w:szCs w:val="20"/>
              </w:rPr>
              <w:t>534</w:t>
            </w:r>
          </w:p>
        </w:tc>
        <w:tc>
          <w:tcPr>
            <w:tcW w:w="2722" w:type="dxa"/>
            <w:tcBorders>
              <w:top w:val="nil"/>
              <w:bottom w:val="nil"/>
            </w:tcBorders>
            <w:vAlign w:val="bottom"/>
          </w:tcPr>
          <w:p w14:paraId="75DBD130" w14:textId="77777777" w:rsidR="00260729" w:rsidRPr="00F73ED4" w:rsidRDefault="00260729" w:rsidP="00F60709">
            <w:pPr>
              <w:spacing w:before="40" w:after="40" w:line="264" w:lineRule="auto"/>
              <w:ind w:right="977" w:firstLine="170"/>
              <w:jc w:val="right"/>
              <w:rPr>
                <w:rFonts w:ascii="Arial" w:hAnsi="Arial" w:cs="Arial"/>
                <w:sz w:val="20"/>
                <w:szCs w:val="20"/>
              </w:rPr>
            </w:pPr>
            <w:r w:rsidRPr="00F73ED4">
              <w:rPr>
                <w:rFonts w:ascii="Arial" w:hAnsi="Arial" w:cs="Arial"/>
                <w:sz w:val="20"/>
                <w:szCs w:val="20"/>
              </w:rPr>
              <w:t>15</w:t>
            </w:r>
            <w:r w:rsidRPr="00F73ED4">
              <w:rPr>
                <w:rFonts w:ascii="Arial" w:hAnsi="Arial" w:cs="Arial"/>
                <w:sz w:val="20"/>
                <w:szCs w:val="20"/>
                <w:lang w:val="en-US"/>
              </w:rPr>
              <w:t>,</w:t>
            </w:r>
            <w:r w:rsidRPr="00F73ED4">
              <w:rPr>
                <w:rFonts w:ascii="Arial" w:hAnsi="Arial" w:cs="Arial"/>
                <w:sz w:val="20"/>
                <w:szCs w:val="20"/>
              </w:rPr>
              <w:t>4</w:t>
            </w:r>
          </w:p>
        </w:tc>
      </w:tr>
      <w:tr w:rsidR="00F73ED4" w:rsidRPr="00F73ED4" w14:paraId="15C1B4EE" w14:textId="77777777" w:rsidTr="00F60709">
        <w:trPr>
          <w:trHeight w:val="394"/>
        </w:trPr>
        <w:tc>
          <w:tcPr>
            <w:tcW w:w="4443" w:type="dxa"/>
            <w:tcBorders>
              <w:top w:val="nil"/>
              <w:bottom w:val="nil"/>
            </w:tcBorders>
            <w:vAlign w:val="bottom"/>
          </w:tcPr>
          <w:p w14:paraId="2F441254" w14:textId="77777777" w:rsidR="00260729" w:rsidRPr="00F73ED4" w:rsidRDefault="00260729" w:rsidP="00F60709">
            <w:pPr>
              <w:spacing w:before="40" w:after="40" w:line="264" w:lineRule="auto"/>
              <w:ind w:firstLine="171"/>
              <w:rPr>
                <w:rFonts w:ascii="Arial" w:hAnsi="Arial" w:cs="Arial"/>
                <w:sz w:val="20"/>
                <w:szCs w:val="20"/>
              </w:rPr>
            </w:pPr>
            <w:r w:rsidRPr="00F73ED4">
              <w:rPr>
                <w:rFonts w:ascii="Arial" w:hAnsi="Arial" w:cs="Arial"/>
                <w:sz w:val="20"/>
                <w:szCs w:val="20"/>
              </w:rPr>
              <w:t>Vải</w:t>
            </w:r>
          </w:p>
        </w:tc>
        <w:tc>
          <w:tcPr>
            <w:tcW w:w="1862" w:type="dxa"/>
            <w:tcBorders>
              <w:top w:val="nil"/>
              <w:bottom w:val="nil"/>
            </w:tcBorders>
            <w:vAlign w:val="bottom"/>
          </w:tcPr>
          <w:p w14:paraId="617FEE4A" w14:textId="77777777" w:rsidR="00260729" w:rsidRPr="00F73ED4" w:rsidRDefault="00260729" w:rsidP="00F60709">
            <w:pPr>
              <w:spacing w:before="40" w:after="40" w:line="264" w:lineRule="auto"/>
              <w:ind w:right="528" w:firstLine="170"/>
              <w:jc w:val="right"/>
              <w:rPr>
                <w:rFonts w:ascii="Arial" w:hAnsi="Arial" w:cs="Arial"/>
                <w:sz w:val="20"/>
                <w:szCs w:val="20"/>
              </w:rPr>
            </w:pPr>
            <w:r w:rsidRPr="00F73ED4">
              <w:rPr>
                <w:rFonts w:ascii="Arial" w:hAnsi="Arial" w:cs="Arial"/>
                <w:sz w:val="20"/>
                <w:szCs w:val="20"/>
              </w:rPr>
              <w:t>6</w:t>
            </w:r>
            <w:r w:rsidRPr="00F73ED4">
              <w:rPr>
                <w:rFonts w:ascii="Arial" w:hAnsi="Arial" w:cs="Arial"/>
                <w:sz w:val="20"/>
                <w:szCs w:val="20"/>
                <w:lang w:val="en-US"/>
              </w:rPr>
              <w:t>.</w:t>
            </w:r>
            <w:r w:rsidRPr="00F73ED4">
              <w:rPr>
                <w:rFonts w:ascii="Arial" w:hAnsi="Arial" w:cs="Arial"/>
                <w:sz w:val="20"/>
                <w:szCs w:val="20"/>
              </w:rPr>
              <w:t>043</w:t>
            </w:r>
          </w:p>
        </w:tc>
        <w:tc>
          <w:tcPr>
            <w:tcW w:w="2722" w:type="dxa"/>
            <w:tcBorders>
              <w:top w:val="nil"/>
              <w:bottom w:val="nil"/>
            </w:tcBorders>
            <w:vAlign w:val="bottom"/>
          </w:tcPr>
          <w:p w14:paraId="03E57B8E" w14:textId="77777777" w:rsidR="00260729" w:rsidRPr="00F73ED4" w:rsidRDefault="00260729" w:rsidP="00F60709">
            <w:pPr>
              <w:spacing w:before="40" w:after="40" w:line="264" w:lineRule="auto"/>
              <w:ind w:right="977" w:firstLine="170"/>
              <w:jc w:val="right"/>
              <w:rPr>
                <w:rFonts w:ascii="Arial" w:hAnsi="Arial" w:cs="Arial"/>
                <w:sz w:val="20"/>
                <w:szCs w:val="20"/>
              </w:rPr>
            </w:pPr>
            <w:r w:rsidRPr="00F73ED4">
              <w:rPr>
                <w:rFonts w:ascii="Arial" w:hAnsi="Arial" w:cs="Arial"/>
                <w:sz w:val="20"/>
                <w:szCs w:val="20"/>
              </w:rPr>
              <w:t>13</w:t>
            </w:r>
            <w:r w:rsidRPr="00F73ED4">
              <w:rPr>
                <w:rFonts w:ascii="Arial" w:hAnsi="Arial" w:cs="Arial"/>
                <w:sz w:val="20"/>
                <w:szCs w:val="20"/>
                <w:lang w:val="en-US"/>
              </w:rPr>
              <w:t>,</w:t>
            </w:r>
            <w:r w:rsidRPr="00F73ED4">
              <w:rPr>
                <w:rFonts w:ascii="Arial" w:hAnsi="Arial" w:cs="Arial"/>
                <w:sz w:val="20"/>
                <w:szCs w:val="20"/>
              </w:rPr>
              <w:t>3</w:t>
            </w:r>
          </w:p>
        </w:tc>
      </w:tr>
      <w:tr w:rsidR="00F73ED4" w:rsidRPr="00F73ED4" w14:paraId="59F69243" w14:textId="77777777" w:rsidTr="00F60709">
        <w:trPr>
          <w:trHeight w:val="394"/>
        </w:trPr>
        <w:tc>
          <w:tcPr>
            <w:tcW w:w="4443" w:type="dxa"/>
            <w:tcBorders>
              <w:top w:val="nil"/>
              <w:bottom w:val="single" w:sz="4" w:space="0" w:color="auto"/>
            </w:tcBorders>
            <w:vAlign w:val="bottom"/>
          </w:tcPr>
          <w:p w14:paraId="4346C6BB" w14:textId="77777777" w:rsidR="00260729" w:rsidRPr="00F73ED4" w:rsidRDefault="00260729" w:rsidP="00F60709">
            <w:pPr>
              <w:spacing w:before="40" w:after="40" w:line="264" w:lineRule="auto"/>
              <w:ind w:firstLine="171"/>
              <w:rPr>
                <w:rFonts w:ascii="Arial" w:hAnsi="Arial" w:cs="Arial"/>
                <w:sz w:val="20"/>
                <w:szCs w:val="20"/>
              </w:rPr>
            </w:pPr>
            <w:r w:rsidRPr="00F73ED4">
              <w:rPr>
                <w:rFonts w:ascii="Arial" w:hAnsi="Arial" w:cs="Arial"/>
                <w:sz w:val="20"/>
                <w:szCs w:val="20"/>
              </w:rPr>
              <w:t xml:space="preserve">Sắt thép </w:t>
            </w:r>
          </w:p>
        </w:tc>
        <w:tc>
          <w:tcPr>
            <w:tcW w:w="1862" w:type="dxa"/>
            <w:tcBorders>
              <w:top w:val="nil"/>
              <w:bottom w:val="single" w:sz="4" w:space="0" w:color="auto"/>
            </w:tcBorders>
            <w:vAlign w:val="bottom"/>
          </w:tcPr>
          <w:p w14:paraId="0D42DD96" w14:textId="77777777" w:rsidR="00260729" w:rsidRPr="00F73ED4" w:rsidRDefault="00260729" w:rsidP="00F60709">
            <w:pPr>
              <w:spacing w:before="40" w:after="40" w:line="264" w:lineRule="auto"/>
              <w:ind w:right="528" w:firstLine="170"/>
              <w:jc w:val="right"/>
              <w:rPr>
                <w:rFonts w:ascii="Arial" w:hAnsi="Arial" w:cs="Arial"/>
                <w:sz w:val="20"/>
                <w:szCs w:val="20"/>
              </w:rPr>
            </w:pPr>
            <w:r w:rsidRPr="00F73ED4">
              <w:rPr>
                <w:rFonts w:ascii="Arial" w:hAnsi="Arial" w:cs="Arial"/>
                <w:sz w:val="20"/>
                <w:szCs w:val="20"/>
              </w:rPr>
              <w:t>5</w:t>
            </w:r>
            <w:r w:rsidRPr="00F73ED4">
              <w:rPr>
                <w:rFonts w:ascii="Arial" w:hAnsi="Arial" w:cs="Arial"/>
                <w:sz w:val="20"/>
                <w:szCs w:val="20"/>
                <w:lang w:val="en-US"/>
              </w:rPr>
              <w:t>.</w:t>
            </w:r>
            <w:r w:rsidRPr="00F73ED4">
              <w:rPr>
                <w:rFonts w:ascii="Arial" w:hAnsi="Arial" w:cs="Arial"/>
                <w:sz w:val="20"/>
                <w:szCs w:val="20"/>
              </w:rPr>
              <w:t>045</w:t>
            </w:r>
          </w:p>
        </w:tc>
        <w:tc>
          <w:tcPr>
            <w:tcW w:w="2722" w:type="dxa"/>
            <w:tcBorders>
              <w:top w:val="nil"/>
              <w:bottom w:val="single" w:sz="4" w:space="0" w:color="auto"/>
            </w:tcBorders>
            <w:vAlign w:val="bottom"/>
          </w:tcPr>
          <w:p w14:paraId="593B7B50" w14:textId="77777777" w:rsidR="00260729" w:rsidRPr="00F73ED4" w:rsidRDefault="00260729" w:rsidP="00F60709">
            <w:pPr>
              <w:spacing w:before="40" w:after="40" w:line="264" w:lineRule="auto"/>
              <w:ind w:right="977" w:firstLine="170"/>
              <w:jc w:val="right"/>
              <w:rPr>
                <w:rFonts w:ascii="Arial" w:hAnsi="Arial" w:cs="Arial"/>
                <w:sz w:val="20"/>
                <w:szCs w:val="20"/>
              </w:rPr>
            </w:pPr>
            <w:r w:rsidRPr="00F73ED4">
              <w:rPr>
                <w:rFonts w:ascii="Arial" w:hAnsi="Arial" w:cs="Arial"/>
                <w:sz w:val="20"/>
                <w:szCs w:val="20"/>
              </w:rPr>
              <w:t>28</w:t>
            </w:r>
            <w:r w:rsidRPr="00F73ED4">
              <w:rPr>
                <w:rFonts w:ascii="Arial" w:hAnsi="Arial" w:cs="Arial"/>
                <w:sz w:val="20"/>
                <w:szCs w:val="20"/>
                <w:lang w:val="en-US"/>
              </w:rPr>
              <w:t>,</w:t>
            </w:r>
            <w:r w:rsidRPr="00F73ED4">
              <w:rPr>
                <w:rFonts w:ascii="Arial" w:hAnsi="Arial" w:cs="Arial"/>
                <w:sz w:val="20"/>
                <w:szCs w:val="20"/>
              </w:rPr>
              <w:t>3</w:t>
            </w:r>
          </w:p>
        </w:tc>
      </w:tr>
    </w:tbl>
    <w:p w14:paraId="63560B40" w14:textId="77777777" w:rsidR="00260729" w:rsidRPr="00F73ED4" w:rsidRDefault="00260729" w:rsidP="00260729">
      <w:pPr>
        <w:tabs>
          <w:tab w:val="num" w:pos="0"/>
          <w:tab w:val="left" w:pos="9475"/>
        </w:tabs>
        <w:spacing w:before="40" w:after="40" w:line="264" w:lineRule="auto"/>
        <w:ind w:firstLine="567"/>
        <w:jc w:val="right"/>
        <w:rPr>
          <w:rFonts w:ascii="Arial" w:hAnsi="Arial" w:cs="Arial"/>
          <w:b/>
          <w:bCs/>
          <w:i/>
          <w:iCs/>
          <w:sz w:val="2"/>
          <w:szCs w:val="20"/>
        </w:rPr>
      </w:pPr>
    </w:p>
    <w:p w14:paraId="76FA7A34" w14:textId="77777777" w:rsidR="00260729" w:rsidRPr="00F73ED4" w:rsidRDefault="00260729" w:rsidP="00260729">
      <w:pPr>
        <w:tabs>
          <w:tab w:val="num" w:pos="0"/>
          <w:tab w:val="left" w:pos="9475"/>
        </w:tabs>
        <w:spacing w:before="240" w:after="40" w:line="254" w:lineRule="auto"/>
        <w:jc w:val="both"/>
        <w:rPr>
          <w:rFonts w:eastAsia="Batang"/>
          <w:bCs/>
          <w:iCs/>
        </w:rPr>
      </w:pPr>
      <w:r w:rsidRPr="00F73ED4">
        <w:rPr>
          <w:noProof/>
          <w:spacing w:val="2"/>
        </w:rPr>
        <mc:AlternateContent>
          <mc:Choice Requires="wps">
            <w:drawing>
              <wp:anchor distT="0" distB="0" distL="114300" distR="114300" simplePos="0" relativeHeight="251672576" behindDoc="0" locked="0" layoutInCell="1" allowOverlap="1" wp14:anchorId="43A22343" wp14:editId="3E2F8779">
                <wp:simplePos x="0" y="0"/>
                <wp:positionH relativeFrom="column">
                  <wp:posOffset>88265</wp:posOffset>
                </wp:positionH>
                <wp:positionV relativeFrom="paragraph">
                  <wp:posOffset>81915</wp:posOffset>
                </wp:positionV>
                <wp:extent cx="3594100" cy="2724150"/>
                <wp:effectExtent l="0" t="0" r="635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2724150"/>
                        </a:xfrm>
                        <a:prstGeom prst="rect">
                          <a:avLst/>
                        </a:prstGeom>
                        <a:solidFill>
                          <a:srgbClr val="FFFFFF"/>
                        </a:solidFill>
                        <a:ln w="9525">
                          <a:noFill/>
                          <a:miter lim="800000"/>
                          <a:headEnd/>
                          <a:tailEnd/>
                        </a:ln>
                      </wps:spPr>
                      <wps:txbx>
                        <w:txbxContent>
                          <w:p w14:paraId="4FCE1BAC" w14:textId="77777777" w:rsidR="00260729" w:rsidRPr="003E5139" w:rsidRDefault="00260729" w:rsidP="00260729">
                            <w:pPr>
                              <w:ind w:left="-284"/>
                              <w:jc w:val="center"/>
                              <w:rPr>
                                <w:rFonts w:ascii="Arial" w:hAnsi="Arial" w:cs="Arial"/>
                                <w:b/>
                                <w:bCs/>
                                <w:sz w:val="8"/>
                                <w:szCs w:val="24"/>
                              </w:rPr>
                            </w:pPr>
                          </w:p>
                          <w:p w14:paraId="31086D27" w14:textId="791B4CC5" w:rsidR="00260729" w:rsidRPr="005C7C96" w:rsidRDefault="00260729" w:rsidP="00260729">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2B503894" w14:textId="77777777" w:rsidR="00260729" w:rsidRDefault="00260729" w:rsidP="00260729">
                            <w:pPr>
                              <w:spacing w:after="120"/>
                              <w:ind w:left="-142"/>
                              <w:jc w:val="center"/>
                              <w:rPr>
                                <w:rFonts w:ascii="Arial" w:hAnsi="Arial" w:cs="Arial"/>
                                <w:b/>
                                <w:bCs/>
                                <w:sz w:val="24"/>
                                <w:szCs w:val="24"/>
                              </w:rPr>
                            </w:pPr>
                            <w:r>
                              <w:rPr>
                                <w:rFonts w:ascii="Arial" w:hAnsi="Arial" w:cs="Arial"/>
                                <w:b/>
                                <w:bCs/>
                                <w:sz w:val="24"/>
                                <w:szCs w:val="24"/>
                              </w:rPr>
                              <w:t>5</w:t>
                            </w:r>
                            <w:r w:rsidRPr="00AE14F1">
                              <w:rPr>
                                <w:rFonts w:ascii="Arial" w:hAnsi="Arial" w:cs="Arial"/>
                                <w:b/>
                                <w:bCs/>
                                <w:sz w:val="24"/>
                                <w:szCs w:val="24"/>
                              </w:rPr>
                              <w:t xml:space="preserve"> tháng đầu năm</w:t>
                            </w:r>
                            <w:r>
                              <w:rPr>
                                <w:rFonts w:ascii="Arial" w:hAnsi="Arial" w:cs="Arial"/>
                                <w:b/>
                                <w:bCs/>
                                <w:sz w:val="24"/>
                                <w:szCs w:val="24"/>
                              </w:rPr>
                              <w:t xml:space="preserve"> 2024</w:t>
                            </w:r>
                          </w:p>
                          <w:p w14:paraId="3F973D37" w14:textId="77777777" w:rsidR="00260729" w:rsidRPr="00F66505" w:rsidRDefault="00260729" w:rsidP="00260729">
                            <w:pPr>
                              <w:ind w:left="-284"/>
                              <w:jc w:val="right"/>
                              <w:rPr>
                                <w:rFonts w:ascii="Arial" w:hAnsi="Arial" w:cs="Arial"/>
                                <w:b/>
                                <w:bCs/>
                                <w:sz w:val="14"/>
                                <w:szCs w:val="24"/>
                              </w:rPr>
                            </w:pPr>
                            <w:r w:rsidRPr="005920FA">
                              <w:rPr>
                                <w:noProof/>
                              </w:rPr>
                              <w:drawing>
                                <wp:inline distT="0" distB="0" distL="0" distR="0" wp14:anchorId="28A930C3" wp14:editId="7DC0648E">
                                  <wp:extent cx="3402330" cy="2178685"/>
                                  <wp:effectExtent l="0" t="0" r="7620" b="0"/>
                                  <wp:docPr id="1199957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2330" cy="21786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22343" id="_x0000_s1027" type="#_x0000_t202" style="position:absolute;left:0;text-align:left;margin-left:6.95pt;margin-top:6.45pt;width:283pt;height: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" stroked="f">
                <v:textbox>
                  <w:txbxContent>
                    <w:p w14:paraId="4FCE1BAC" w14:textId="77777777" w:rsidR="00260729" w:rsidRPr="003E5139" w:rsidRDefault="00260729" w:rsidP="00260729">
                      <w:pPr>
                        <w:ind w:left="-284"/>
                        <w:jc w:val="center"/>
                        <w:rPr>
                          <w:rFonts w:ascii="Arial" w:hAnsi="Arial" w:cs="Arial"/>
                          <w:b/>
                          <w:bCs/>
                          <w:sz w:val="8"/>
                          <w:szCs w:val="24"/>
                        </w:rPr>
                      </w:pPr>
                    </w:p>
                    <w:p w14:paraId="31086D27" w14:textId="791B4CC5" w:rsidR="00260729" w:rsidRPr="005C7C96" w:rsidRDefault="00260729" w:rsidP="00260729">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2B503894" w14:textId="77777777" w:rsidR="00260729" w:rsidRDefault="00260729" w:rsidP="00260729">
                      <w:pPr>
                        <w:spacing w:after="120"/>
                        <w:ind w:left="-142"/>
                        <w:jc w:val="center"/>
                        <w:rPr>
                          <w:rFonts w:ascii="Arial" w:hAnsi="Arial" w:cs="Arial"/>
                          <w:b/>
                          <w:bCs/>
                          <w:sz w:val="24"/>
                          <w:szCs w:val="24"/>
                        </w:rPr>
                      </w:pPr>
                      <w:r>
                        <w:rPr>
                          <w:rFonts w:ascii="Arial" w:hAnsi="Arial" w:cs="Arial"/>
                          <w:b/>
                          <w:bCs/>
                          <w:sz w:val="24"/>
                          <w:szCs w:val="24"/>
                        </w:rPr>
                        <w:t>5</w:t>
                      </w:r>
                      <w:r w:rsidRPr="00AE14F1">
                        <w:rPr>
                          <w:rFonts w:ascii="Arial" w:hAnsi="Arial" w:cs="Arial"/>
                          <w:b/>
                          <w:bCs/>
                          <w:sz w:val="24"/>
                          <w:szCs w:val="24"/>
                        </w:rPr>
                        <w:t xml:space="preserve"> tháng đầu năm</w:t>
                      </w:r>
                      <w:r>
                        <w:rPr>
                          <w:rFonts w:ascii="Arial" w:hAnsi="Arial" w:cs="Arial"/>
                          <w:b/>
                          <w:bCs/>
                          <w:sz w:val="24"/>
                          <w:szCs w:val="24"/>
                        </w:rPr>
                        <w:t xml:space="preserve"> 2024</w:t>
                      </w:r>
                    </w:p>
                    <w:p w14:paraId="3F973D37" w14:textId="77777777" w:rsidR="00260729" w:rsidRPr="00F66505" w:rsidRDefault="00260729" w:rsidP="00260729">
                      <w:pPr>
                        <w:ind w:left="-284"/>
                        <w:jc w:val="right"/>
                        <w:rPr>
                          <w:rFonts w:ascii="Arial" w:hAnsi="Arial" w:cs="Arial"/>
                          <w:b/>
                          <w:bCs/>
                          <w:sz w:val="14"/>
                          <w:szCs w:val="24"/>
                        </w:rPr>
                      </w:pPr>
                      <w:r w:rsidRPr="005920FA">
                        <w:rPr>
                          <w:noProof/>
                        </w:rPr>
                        <w:drawing>
                          <wp:inline distT="0" distB="0" distL="0" distR="0" wp14:anchorId="28A930C3" wp14:editId="7DC0648E">
                            <wp:extent cx="3402330" cy="2178685"/>
                            <wp:effectExtent l="0" t="0" r="7620" b="0"/>
                            <wp:docPr id="1199957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2330" cy="2178685"/>
                                    </a:xfrm>
                                    <a:prstGeom prst="rect">
                                      <a:avLst/>
                                    </a:prstGeom>
                                    <a:noFill/>
                                    <a:ln>
                                      <a:noFill/>
                                    </a:ln>
                                  </pic:spPr>
                                </pic:pic>
                              </a:graphicData>
                            </a:graphic>
                          </wp:inline>
                        </w:drawing>
                      </w:r>
                    </w:p>
                  </w:txbxContent>
                </v:textbox>
                <w10:wrap type="square"/>
              </v:shape>
            </w:pict>
          </mc:Fallback>
        </mc:AlternateContent>
      </w:r>
      <w:r w:rsidRPr="00F73ED4">
        <w:rPr>
          <w:rFonts w:eastAsia="Batang"/>
          <w:i/>
          <w:iCs/>
        </w:rPr>
        <w:t xml:space="preserve">Về cơ cấu nhóm hàng nhập khẩu năm tháng đầu năm 2024, </w:t>
      </w:r>
      <w:r w:rsidRPr="00F73ED4">
        <w:rPr>
          <w:rFonts w:eastAsia="Batang"/>
          <w:bCs/>
          <w:iCs/>
        </w:rPr>
        <w:t xml:space="preserve">nhóm </w:t>
      </w:r>
      <w:proofErr w:type="spellStart"/>
      <w:r w:rsidRPr="00F73ED4">
        <w:rPr>
          <w:rFonts w:eastAsia="Batang"/>
          <w:bCs/>
          <w:iCs/>
        </w:rPr>
        <w:t>hàng</w:t>
      </w:r>
      <w:proofErr w:type="spellEnd"/>
      <w:r w:rsidRPr="00F73ED4">
        <w:rPr>
          <w:rFonts w:eastAsia="Batang"/>
          <w:bCs/>
          <w:iCs/>
        </w:rPr>
        <w:t xml:space="preserve"> tư </w:t>
      </w:r>
      <w:proofErr w:type="spellStart"/>
      <w:r w:rsidRPr="00F73ED4">
        <w:rPr>
          <w:rFonts w:eastAsia="Batang"/>
          <w:bCs/>
          <w:iCs/>
        </w:rPr>
        <w:t>liệu</w:t>
      </w:r>
      <w:proofErr w:type="spellEnd"/>
      <w:r w:rsidRPr="00F73ED4">
        <w:rPr>
          <w:rFonts w:eastAsia="Batang"/>
          <w:bCs/>
          <w:iCs/>
        </w:rPr>
        <w:t xml:space="preserve"> </w:t>
      </w:r>
      <w:proofErr w:type="spellStart"/>
      <w:r w:rsidRPr="00F73ED4">
        <w:rPr>
          <w:rFonts w:eastAsia="Batang"/>
          <w:bCs/>
          <w:iCs/>
        </w:rPr>
        <w:t>sản</w:t>
      </w:r>
      <w:proofErr w:type="spellEnd"/>
      <w:r w:rsidRPr="00F73ED4">
        <w:rPr>
          <w:rFonts w:eastAsia="Batang"/>
          <w:bCs/>
          <w:iCs/>
        </w:rPr>
        <w:t xml:space="preserve"> </w:t>
      </w:r>
      <w:proofErr w:type="spellStart"/>
      <w:r w:rsidRPr="00F73ED4">
        <w:rPr>
          <w:rFonts w:eastAsia="Batang"/>
          <w:bCs/>
          <w:iCs/>
        </w:rPr>
        <w:t>xuất</w:t>
      </w:r>
      <w:proofErr w:type="spellEnd"/>
      <w:r w:rsidRPr="00F73ED4">
        <w:rPr>
          <w:rFonts w:eastAsia="Batang"/>
          <w:bCs/>
          <w:iCs/>
        </w:rPr>
        <w:t xml:space="preserve"> ước đạt 139,89 </w:t>
      </w:r>
      <w:proofErr w:type="spellStart"/>
      <w:r w:rsidRPr="00F73ED4">
        <w:rPr>
          <w:rFonts w:eastAsia="Batang"/>
          <w:bCs/>
          <w:iCs/>
        </w:rPr>
        <w:t>tỷ</w:t>
      </w:r>
      <w:proofErr w:type="spellEnd"/>
      <w:r w:rsidRPr="00F73ED4">
        <w:rPr>
          <w:rFonts w:eastAsia="Batang"/>
          <w:bCs/>
          <w:iCs/>
        </w:rPr>
        <w:t xml:space="preserve"> USD, chiếm 94%, trong đó nhóm hàng </w:t>
      </w:r>
      <w:proofErr w:type="spellStart"/>
      <w:r w:rsidRPr="00F73ED4">
        <w:rPr>
          <w:rFonts w:eastAsia="Batang"/>
          <w:bCs/>
          <w:iCs/>
        </w:rPr>
        <w:t>máy</w:t>
      </w:r>
      <w:proofErr w:type="spellEnd"/>
      <w:r w:rsidRPr="00F73ED4">
        <w:rPr>
          <w:rFonts w:eastAsia="Batang"/>
          <w:bCs/>
          <w:iCs/>
        </w:rPr>
        <w:t xml:space="preserve"> </w:t>
      </w:r>
      <w:proofErr w:type="spellStart"/>
      <w:r w:rsidRPr="00F73ED4">
        <w:rPr>
          <w:rFonts w:eastAsia="Batang"/>
          <w:bCs/>
          <w:iCs/>
        </w:rPr>
        <w:t>móc</w:t>
      </w:r>
      <w:proofErr w:type="spellEnd"/>
      <w:r w:rsidRPr="00F73ED4">
        <w:rPr>
          <w:rFonts w:eastAsia="Batang"/>
          <w:bCs/>
          <w:iCs/>
        </w:rPr>
        <w:t xml:space="preserve"> </w:t>
      </w:r>
      <w:proofErr w:type="spellStart"/>
      <w:r w:rsidRPr="00F73ED4">
        <w:rPr>
          <w:rFonts w:eastAsia="Batang"/>
          <w:bCs/>
          <w:iCs/>
        </w:rPr>
        <w:t>thiết</w:t>
      </w:r>
      <w:proofErr w:type="spellEnd"/>
      <w:r w:rsidRPr="00F73ED4">
        <w:rPr>
          <w:rFonts w:eastAsia="Batang"/>
          <w:bCs/>
          <w:iCs/>
        </w:rPr>
        <w:t xml:space="preserve"> bị, </w:t>
      </w:r>
      <w:proofErr w:type="spellStart"/>
      <w:r w:rsidRPr="00F73ED4">
        <w:rPr>
          <w:rFonts w:eastAsia="Batang"/>
          <w:bCs/>
          <w:iCs/>
        </w:rPr>
        <w:t>dụng</w:t>
      </w:r>
      <w:proofErr w:type="spellEnd"/>
      <w:r w:rsidRPr="00F73ED4">
        <w:rPr>
          <w:rFonts w:eastAsia="Batang"/>
          <w:bCs/>
          <w:iCs/>
        </w:rPr>
        <w:t xml:space="preserve"> cụ phụ </w:t>
      </w:r>
      <w:proofErr w:type="spellStart"/>
      <w:r w:rsidRPr="00F73ED4">
        <w:rPr>
          <w:rFonts w:eastAsia="Batang"/>
          <w:bCs/>
          <w:iCs/>
        </w:rPr>
        <w:t>tùng</w:t>
      </w:r>
      <w:proofErr w:type="spellEnd"/>
      <w:r w:rsidRPr="00F73ED4">
        <w:rPr>
          <w:rFonts w:eastAsia="Batang"/>
          <w:bCs/>
          <w:iCs/>
        </w:rPr>
        <w:t xml:space="preserve"> chiếm 45,7%; nhóm hàng nguyên, nhiên, </w:t>
      </w:r>
      <w:proofErr w:type="spellStart"/>
      <w:r w:rsidRPr="00F73ED4">
        <w:rPr>
          <w:rFonts w:eastAsia="Batang"/>
          <w:bCs/>
          <w:iCs/>
        </w:rPr>
        <w:t>vật</w:t>
      </w:r>
      <w:proofErr w:type="spellEnd"/>
      <w:r w:rsidRPr="00F73ED4">
        <w:rPr>
          <w:rFonts w:eastAsia="Batang"/>
          <w:bCs/>
          <w:iCs/>
        </w:rPr>
        <w:t xml:space="preserve"> </w:t>
      </w:r>
      <w:proofErr w:type="spellStart"/>
      <w:r w:rsidRPr="00F73ED4">
        <w:rPr>
          <w:rFonts w:eastAsia="Batang"/>
          <w:bCs/>
          <w:iCs/>
        </w:rPr>
        <w:t>liệu</w:t>
      </w:r>
      <w:proofErr w:type="spellEnd"/>
      <w:r w:rsidRPr="00F73ED4">
        <w:rPr>
          <w:rFonts w:eastAsia="Batang"/>
          <w:bCs/>
          <w:iCs/>
        </w:rPr>
        <w:t xml:space="preserve"> chiếm 48,3%.</w:t>
      </w:r>
      <w:r w:rsidRPr="00F73ED4">
        <w:rPr>
          <w:rFonts w:eastAsia="Batang"/>
          <w:iCs/>
        </w:rPr>
        <w:t xml:space="preserve"> Nhóm </w:t>
      </w:r>
      <w:proofErr w:type="spellStart"/>
      <w:r w:rsidRPr="00F73ED4">
        <w:rPr>
          <w:rFonts w:eastAsia="Batang"/>
          <w:iCs/>
        </w:rPr>
        <w:t>h</w:t>
      </w:r>
      <w:r w:rsidRPr="00F73ED4">
        <w:rPr>
          <w:rFonts w:eastAsia="Batang"/>
          <w:bCs/>
          <w:iCs/>
        </w:rPr>
        <w:t>àng</w:t>
      </w:r>
      <w:proofErr w:type="spellEnd"/>
      <w:r w:rsidRPr="00F73ED4">
        <w:rPr>
          <w:rFonts w:eastAsia="Batang"/>
          <w:bCs/>
          <w:iCs/>
        </w:rPr>
        <w:t xml:space="preserve"> vật phẩm tiêu </w:t>
      </w:r>
      <w:proofErr w:type="spellStart"/>
      <w:r w:rsidRPr="00F73ED4">
        <w:rPr>
          <w:rFonts w:eastAsia="Batang"/>
          <w:bCs/>
          <w:iCs/>
        </w:rPr>
        <w:t>dùng</w:t>
      </w:r>
      <w:proofErr w:type="spellEnd"/>
      <w:r w:rsidRPr="00F73ED4">
        <w:rPr>
          <w:rFonts w:eastAsia="Batang"/>
          <w:bCs/>
          <w:iCs/>
        </w:rPr>
        <w:t xml:space="preserve"> ước đạt 8,87 </w:t>
      </w:r>
      <w:proofErr w:type="spellStart"/>
      <w:r w:rsidRPr="00F73ED4">
        <w:rPr>
          <w:rFonts w:eastAsia="Batang"/>
          <w:bCs/>
          <w:iCs/>
        </w:rPr>
        <w:t>tỷ</w:t>
      </w:r>
      <w:proofErr w:type="spellEnd"/>
      <w:r w:rsidRPr="00F73ED4">
        <w:rPr>
          <w:rFonts w:eastAsia="Batang"/>
          <w:bCs/>
          <w:iCs/>
        </w:rPr>
        <w:t xml:space="preserve"> USD, chiếm 6%.</w:t>
      </w:r>
    </w:p>
    <w:p w14:paraId="022F0293" w14:textId="77777777" w:rsidR="00260729" w:rsidRPr="00F73ED4" w:rsidRDefault="00260729" w:rsidP="00260729">
      <w:pPr>
        <w:tabs>
          <w:tab w:val="num" w:pos="0"/>
          <w:tab w:val="left" w:pos="9475"/>
        </w:tabs>
        <w:spacing w:before="40" w:after="40" w:line="254" w:lineRule="auto"/>
        <w:jc w:val="both"/>
        <w:rPr>
          <w:rFonts w:eastAsia="Batang"/>
          <w:sz w:val="16"/>
          <w:szCs w:val="16"/>
        </w:rPr>
      </w:pPr>
    </w:p>
    <w:p w14:paraId="6082613F" w14:textId="00626AF2" w:rsidR="00260729" w:rsidRPr="00F73ED4" w:rsidRDefault="00260729" w:rsidP="00260729">
      <w:pPr>
        <w:tabs>
          <w:tab w:val="num" w:pos="0"/>
          <w:tab w:val="left" w:pos="9475"/>
        </w:tabs>
        <w:spacing w:after="120" w:line="288" w:lineRule="auto"/>
        <w:ind w:firstLine="567"/>
        <w:jc w:val="both"/>
        <w:rPr>
          <w:iCs/>
        </w:rPr>
      </w:pPr>
      <w:r w:rsidRPr="00F73ED4">
        <w:rPr>
          <w:bCs/>
          <w:i/>
        </w:rPr>
        <w:t>Về thị trường xuất, nhập khẩu hàng hóa năm tháng đầu năm 2024,</w:t>
      </w:r>
      <w:r w:rsidRPr="00F73ED4">
        <w:rPr>
          <w:bCs/>
          <w:iCs/>
        </w:rPr>
        <w:t xml:space="preserve"> Hoa Kỳ là thị trường xuất khẩu lớn nhất của Việt Nam với kim ngạch ước đạt 44,0 </w:t>
      </w:r>
      <w:proofErr w:type="spellStart"/>
      <w:r w:rsidRPr="00F73ED4">
        <w:rPr>
          <w:bCs/>
          <w:iCs/>
        </w:rPr>
        <w:t>tỷ</w:t>
      </w:r>
      <w:proofErr w:type="spellEnd"/>
      <w:r w:rsidRPr="00F73ED4">
        <w:rPr>
          <w:bCs/>
          <w:iCs/>
        </w:rPr>
        <w:t xml:space="preserve"> USD. </w:t>
      </w:r>
      <w:r w:rsidRPr="00F73ED4">
        <w:rPr>
          <w:iCs/>
        </w:rPr>
        <w:t xml:space="preserve">Trung Quốc là thị trường nhập khẩu lớn nhất của Việt Nam với kim ngạch ước đạt 54,9 </w:t>
      </w:r>
      <w:proofErr w:type="spellStart"/>
      <w:r w:rsidRPr="00F73ED4">
        <w:rPr>
          <w:iCs/>
        </w:rPr>
        <w:t>tỷ</w:t>
      </w:r>
      <w:proofErr w:type="spellEnd"/>
      <w:r w:rsidRPr="00F73ED4">
        <w:rPr>
          <w:iCs/>
        </w:rPr>
        <w:t xml:space="preserve"> USD. Trong năm tháng đầu năm 2024, xuất siêu sang Hoa Kỳ ước đạt 38,1 </w:t>
      </w:r>
      <w:proofErr w:type="spellStart"/>
      <w:r w:rsidRPr="00F73ED4">
        <w:rPr>
          <w:iCs/>
        </w:rPr>
        <w:t>tỷ</w:t>
      </w:r>
      <w:proofErr w:type="spellEnd"/>
      <w:r w:rsidRPr="00F73ED4">
        <w:rPr>
          <w:iCs/>
        </w:rPr>
        <w:t xml:space="preserve"> USD tăng 24,2% so với cùng kỳ năm trước; xuất siêu sang EU ước đạt 14,3 </w:t>
      </w:r>
      <w:proofErr w:type="spellStart"/>
      <w:r w:rsidRPr="00F73ED4">
        <w:rPr>
          <w:iCs/>
        </w:rPr>
        <w:t>tỷ</w:t>
      </w:r>
      <w:proofErr w:type="spellEnd"/>
      <w:r w:rsidRPr="00F73ED4">
        <w:rPr>
          <w:iCs/>
        </w:rPr>
        <w:t xml:space="preserve"> USD, tăng 18,4%; xuất siêu sang Nhật Bản 290 triệu USD, giảm 61,8%; nhập siêu từ Trung Quốc 32,3 </w:t>
      </w:r>
      <w:proofErr w:type="spellStart"/>
      <w:r w:rsidRPr="00F73ED4">
        <w:rPr>
          <w:iCs/>
        </w:rPr>
        <w:t>tỷ</w:t>
      </w:r>
      <w:proofErr w:type="spellEnd"/>
      <w:r w:rsidRPr="00F73ED4">
        <w:rPr>
          <w:iCs/>
        </w:rPr>
        <w:t xml:space="preserve"> USD, tăng 55,9%; nhập siêu từ Hàn Quốc 11,1 </w:t>
      </w:r>
      <w:proofErr w:type="spellStart"/>
      <w:r w:rsidRPr="00F73ED4">
        <w:rPr>
          <w:iCs/>
        </w:rPr>
        <w:t>tỷ</w:t>
      </w:r>
      <w:proofErr w:type="spellEnd"/>
      <w:r w:rsidRPr="00F73ED4">
        <w:rPr>
          <w:iCs/>
        </w:rPr>
        <w:t xml:space="preserve"> USD, tăng 1,3%; nhập siêu từ ASEAN 4,2 </w:t>
      </w:r>
      <w:proofErr w:type="spellStart"/>
      <w:r w:rsidRPr="00F73ED4">
        <w:rPr>
          <w:iCs/>
        </w:rPr>
        <w:t>tỷ</w:t>
      </w:r>
      <w:proofErr w:type="spellEnd"/>
      <w:r w:rsidRPr="00F73ED4">
        <w:rPr>
          <w:iCs/>
        </w:rPr>
        <w:t xml:space="preserve"> USD, tăng 39,1%.</w:t>
      </w:r>
    </w:p>
    <w:p w14:paraId="5AAD7E7C" w14:textId="77777777" w:rsidR="00260729" w:rsidRPr="00F73ED4" w:rsidRDefault="00260729" w:rsidP="00260729">
      <w:pPr>
        <w:tabs>
          <w:tab w:val="num" w:pos="0"/>
          <w:tab w:val="left" w:pos="9475"/>
        </w:tabs>
        <w:spacing w:after="120" w:line="288" w:lineRule="auto"/>
        <w:ind w:firstLine="567"/>
        <w:jc w:val="both"/>
        <w:rPr>
          <w:iCs/>
        </w:rPr>
      </w:pPr>
    </w:p>
    <w:p w14:paraId="04D98F4D" w14:textId="6AF7DF57" w:rsidR="00260729" w:rsidRPr="00F73ED4" w:rsidRDefault="00260729" w:rsidP="00260729">
      <w:pPr>
        <w:tabs>
          <w:tab w:val="num" w:pos="0"/>
          <w:tab w:val="left" w:pos="9475"/>
        </w:tabs>
        <w:spacing w:before="40" w:after="40" w:line="264" w:lineRule="auto"/>
        <w:jc w:val="center"/>
        <w:rPr>
          <w:rFonts w:ascii="Arial" w:hAnsi="Arial" w:cs="Arial"/>
          <w:b/>
          <w:iCs/>
          <w:sz w:val="24"/>
        </w:rPr>
      </w:pPr>
      <w:r w:rsidRPr="00F73ED4">
        <w:rPr>
          <w:rFonts w:ascii="Arial" w:hAnsi="Arial" w:cs="Arial"/>
          <w:b/>
          <w:iCs/>
          <w:sz w:val="24"/>
        </w:rPr>
        <w:lastRenderedPageBreak/>
        <w:t>Hình 14. Thị trường xuất, nhập khẩu hàng hoá chủ yếu 5 tháng đầu năm 2024</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F73ED4" w:rsidRPr="00F73ED4" w14:paraId="0250D326" w14:textId="77777777" w:rsidTr="00F60709">
        <w:trPr>
          <w:trHeight w:val="3151"/>
          <w:jc w:val="center"/>
        </w:trPr>
        <w:tc>
          <w:tcPr>
            <w:tcW w:w="4675" w:type="dxa"/>
            <w:gridSpan w:val="3"/>
          </w:tcPr>
          <w:p w14:paraId="295B262F" w14:textId="77777777" w:rsidR="00260729" w:rsidRPr="00F73ED4" w:rsidRDefault="00260729" w:rsidP="00F60709">
            <w:pPr>
              <w:tabs>
                <w:tab w:val="num" w:pos="0"/>
                <w:tab w:val="left" w:pos="9475"/>
              </w:tabs>
              <w:spacing w:before="40" w:after="40" w:line="264" w:lineRule="auto"/>
              <w:jc w:val="both"/>
              <w:rPr>
                <w:iCs/>
              </w:rPr>
            </w:pPr>
            <w:r w:rsidRPr="00F73ED4">
              <w:rPr>
                <w:noProof/>
              </w:rPr>
              <w:drawing>
                <wp:inline distT="0" distB="0" distL="0" distR="0" wp14:anchorId="406D0765" wp14:editId="1F969587">
                  <wp:extent cx="2895600" cy="2080260"/>
                  <wp:effectExtent l="0" t="0" r="0" b="15240"/>
                  <wp:docPr id="1273057537"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818" w:type="dxa"/>
            <w:gridSpan w:val="3"/>
            <w:shd w:val="clear" w:color="auto" w:fill="auto"/>
          </w:tcPr>
          <w:p w14:paraId="28D4AF2B" w14:textId="77777777" w:rsidR="00260729" w:rsidRPr="00F73ED4" w:rsidRDefault="00260729" w:rsidP="00F60709">
            <w:pPr>
              <w:tabs>
                <w:tab w:val="num" w:pos="0"/>
                <w:tab w:val="left" w:pos="9475"/>
              </w:tabs>
              <w:spacing w:before="40" w:after="40" w:line="264" w:lineRule="auto"/>
              <w:ind w:hanging="107"/>
              <w:jc w:val="both"/>
              <w:rPr>
                <w:iCs/>
              </w:rPr>
            </w:pPr>
            <w:r w:rsidRPr="00F73ED4">
              <w:rPr>
                <w:noProof/>
              </w:rPr>
              <w:drawing>
                <wp:inline distT="0" distB="0" distL="0" distR="0" wp14:anchorId="69DACE2B" wp14:editId="7DD63F96">
                  <wp:extent cx="2922270" cy="2118360"/>
                  <wp:effectExtent l="0" t="0" r="11430" b="15240"/>
                  <wp:docPr id="7858384"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F73ED4" w:rsidRPr="00F73ED4" w14:paraId="1459D45D" w14:textId="77777777" w:rsidTr="00F60709">
        <w:trPr>
          <w:gridAfter w:val="1"/>
          <w:wAfter w:w="532" w:type="dxa"/>
          <w:trHeight w:val="176"/>
          <w:jc w:val="center"/>
        </w:trPr>
        <w:tc>
          <w:tcPr>
            <w:tcW w:w="1791" w:type="dxa"/>
          </w:tcPr>
          <w:p w14:paraId="71C11A11" w14:textId="77777777" w:rsidR="00260729" w:rsidRPr="00F73ED4" w:rsidRDefault="00260729" w:rsidP="00F60709">
            <w:pPr>
              <w:spacing w:before="40" w:after="40" w:line="264" w:lineRule="auto"/>
              <w:jc w:val="both"/>
              <w:rPr>
                <w:b/>
                <w:bCs/>
                <w:i/>
                <w:iCs/>
              </w:rPr>
            </w:pPr>
          </w:p>
        </w:tc>
        <w:tc>
          <w:tcPr>
            <w:tcW w:w="619" w:type="dxa"/>
            <w:shd w:val="clear" w:color="auto" w:fill="auto"/>
          </w:tcPr>
          <w:p w14:paraId="1811E00A" w14:textId="77777777" w:rsidR="00260729" w:rsidRPr="00F73ED4" w:rsidRDefault="00260729" w:rsidP="00F60709">
            <w:pPr>
              <w:spacing w:before="40" w:after="40" w:line="264" w:lineRule="auto"/>
              <w:jc w:val="both"/>
              <w:rPr>
                <w:b/>
                <w:bCs/>
                <w:i/>
                <w:iCs/>
              </w:rPr>
            </w:pPr>
          </w:p>
        </w:tc>
        <w:tc>
          <w:tcPr>
            <w:tcW w:w="2265" w:type="dxa"/>
          </w:tcPr>
          <w:p w14:paraId="00CC8C5F" w14:textId="77777777" w:rsidR="00260729" w:rsidRPr="00F73ED4" w:rsidRDefault="00260729" w:rsidP="00F60709">
            <w:pPr>
              <w:spacing w:before="40" w:after="40" w:line="264" w:lineRule="auto"/>
              <w:jc w:val="both"/>
              <w:rPr>
                <w:b/>
                <w:bCs/>
                <w:i/>
                <w:iCs/>
              </w:rPr>
            </w:pPr>
            <w:r w:rsidRPr="00F73ED4">
              <w:rPr>
                <w:noProof/>
              </w:rPr>
              <mc:AlternateContent>
                <mc:Choice Requires="wps">
                  <w:drawing>
                    <wp:anchor distT="0" distB="0" distL="114300" distR="114300" simplePos="0" relativeHeight="251669504" behindDoc="0" locked="0" layoutInCell="1" allowOverlap="1" wp14:anchorId="2B99AA33" wp14:editId="4123271E">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1524E" id="Rectangle 28" o:spid="_x0000_s1026" style="position:absolute;margin-left:7.7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" fillcolor="#c00000" stroked="f" strokeweight="1pt"/>
                  </w:pict>
                </mc:Fallback>
              </mc:AlternateContent>
            </w:r>
            <w:r w:rsidRPr="00F73ED4">
              <w:rPr>
                <w:rFonts w:ascii="Arial" w:hAnsi="Arial" w:cs="Arial"/>
                <w:iCs/>
                <w:sz w:val="16"/>
                <w:szCs w:val="16"/>
              </w:rPr>
              <w:t xml:space="preserve">           Xuất khẩu </w:t>
            </w:r>
            <w:r w:rsidRPr="00F73ED4">
              <w:rPr>
                <w:rFonts w:ascii="Arial" w:hAnsi="Arial" w:cs="Arial"/>
                <w:iCs/>
                <w:noProof/>
                <w:sz w:val="16"/>
                <w:szCs w:val="16"/>
              </w:rPr>
              <w:t>h</w:t>
            </w:r>
            <w:r w:rsidRPr="00F73ED4">
              <w:rPr>
                <w:rFonts w:ascii="Arial" w:hAnsi="Arial" w:cs="Arial"/>
                <w:iCs/>
                <w:sz w:val="16"/>
                <w:szCs w:val="16"/>
              </w:rPr>
              <w:t>àng hóa</w:t>
            </w:r>
          </w:p>
        </w:tc>
        <w:tc>
          <w:tcPr>
            <w:tcW w:w="2838" w:type="dxa"/>
          </w:tcPr>
          <w:p w14:paraId="4231B67C" w14:textId="77777777" w:rsidR="00260729" w:rsidRPr="00F73ED4" w:rsidRDefault="00260729" w:rsidP="00F60709">
            <w:pPr>
              <w:spacing w:before="40" w:after="40" w:line="264" w:lineRule="auto"/>
              <w:jc w:val="both"/>
              <w:rPr>
                <w:b/>
                <w:bCs/>
                <w:i/>
                <w:iCs/>
              </w:rPr>
            </w:pPr>
            <w:r w:rsidRPr="00F73ED4">
              <w:rPr>
                <w:noProof/>
              </w:rPr>
              <mc:AlternateContent>
                <mc:Choice Requires="wps">
                  <w:drawing>
                    <wp:anchor distT="0" distB="0" distL="114300" distR="114300" simplePos="0" relativeHeight="251670528" behindDoc="0" locked="0" layoutInCell="1" allowOverlap="1" wp14:anchorId="7CA07366" wp14:editId="32781787">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92D2B" id="Rectangle 29" o:spid="_x0000_s1026" style="position:absolute;margin-left:1.9pt;margin-top:2.85pt;width:9.9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Lp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eJIi6bsC&#10;AADzBQAADgAAAAAAAAAAAAAAAAAuAgAAZHJzL2Uyb0RvYy54bWxQSwECLQAUAAYACAAAACEAy7KS&#10;jtwAAAAFAQAADwAAAAAAAAAAAAAAAAAVBQAAZHJzL2Rvd25yZXYueG1sUEsFBgAAAAAEAAQA8wAA&#10;AB4GAAAAAA==&#10;" fillcolor="yellow" strokecolor="#393737 [814]" strokeweight=".5pt">
                      <v:path arrowok="t"/>
                    </v:rect>
                  </w:pict>
                </mc:Fallback>
              </mc:AlternateContent>
            </w:r>
            <w:r w:rsidRPr="00F73ED4">
              <w:rPr>
                <w:rFonts w:ascii="Arial" w:hAnsi="Arial" w:cs="Arial"/>
                <w:iCs/>
                <w:sz w:val="16"/>
                <w:szCs w:val="16"/>
              </w:rPr>
              <w:t xml:space="preserve">          Nhập khẩu </w:t>
            </w:r>
            <w:r w:rsidRPr="00F73ED4">
              <w:rPr>
                <w:rFonts w:ascii="Arial" w:hAnsi="Arial" w:cs="Arial"/>
                <w:iCs/>
                <w:noProof/>
                <w:sz w:val="16"/>
                <w:szCs w:val="16"/>
              </w:rPr>
              <w:t>h</w:t>
            </w:r>
            <w:r w:rsidRPr="00F73ED4">
              <w:rPr>
                <w:rFonts w:ascii="Arial" w:hAnsi="Arial" w:cs="Arial"/>
                <w:iCs/>
                <w:sz w:val="16"/>
                <w:szCs w:val="16"/>
              </w:rPr>
              <w:t>àng hóa</w:t>
            </w:r>
          </w:p>
        </w:tc>
        <w:tc>
          <w:tcPr>
            <w:tcW w:w="1448" w:type="dxa"/>
          </w:tcPr>
          <w:p w14:paraId="08327FB4" w14:textId="77777777" w:rsidR="00260729" w:rsidRPr="00F73ED4" w:rsidRDefault="00260729" w:rsidP="00F60709">
            <w:pPr>
              <w:spacing w:before="40" w:after="40" w:line="264" w:lineRule="auto"/>
              <w:jc w:val="both"/>
              <w:rPr>
                <w:b/>
                <w:bCs/>
                <w:i/>
                <w:iCs/>
              </w:rPr>
            </w:pPr>
          </w:p>
        </w:tc>
      </w:tr>
    </w:tbl>
    <w:p w14:paraId="5534C18F" w14:textId="77777777" w:rsidR="00260729" w:rsidRPr="00F73ED4" w:rsidRDefault="00260729" w:rsidP="00260729">
      <w:pPr>
        <w:spacing w:after="120" w:line="259" w:lineRule="auto"/>
        <w:ind w:firstLine="567"/>
        <w:jc w:val="both"/>
        <w:rPr>
          <w:iCs/>
        </w:rPr>
      </w:pPr>
      <w:r w:rsidRPr="00F73ED4">
        <w:rPr>
          <w:iCs/>
          <w:spacing w:val="8"/>
        </w:rPr>
        <w:t xml:space="preserve">Cán cân thương mại hàng hóa sơ bộ tháng Tư xuất siêu 1,07 </w:t>
      </w:r>
      <w:proofErr w:type="spellStart"/>
      <w:r w:rsidRPr="00F73ED4">
        <w:rPr>
          <w:iCs/>
          <w:spacing w:val="8"/>
        </w:rPr>
        <w:t>tỷ</w:t>
      </w:r>
      <w:proofErr w:type="spellEnd"/>
      <w:r w:rsidRPr="00F73ED4">
        <w:rPr>
          <w:iCs/>
          <w:spacing w:val="8"/>
        </w:rPr>
        <w:t xml:space="preserve"> USD</w:t>
      </w:r>
      <w:r w:rsidRPr="00F73ED4">
        <w:rPr>
          <w:iCs/>
          <w:vertAlign w:val="superscript"/>
        </w:rPr>
        <w:footnoteReference w:id="19"/>
      </w:r>
      <w:r w:rsidRPr="00F73ED4">
        <w:rPr>
          <w:iCs/>
        </w:rPr>
        <w:t xml:space="preserve">; 4 tháng đầu năm xuất siêu 9,01 </w:t>
      </w:r>
      <w:proofErr w:type="spellStart"/>
      <w:r w:rsidRPr="00F73ED4">
        <w:rPr>
          <w:iCs/>
        </w:rPr>
        <w:t>tỷ</w:t>
      </w:r>
      <w:proofErr w:type="spellEnd"/>
      <w:r w:rsidRPr="00F73ED4">
        <w:rPr>
          <w:iCs/>
        </w:rPr>
        <w:t xml:space="preserve"> USD; tháng Năm ước tính nhập siêu 1,0 </w:t>
      </w:r>
      <w:proofErr w:type="spellStart"/>
      <w:r w:rsidRPr="00F73ED4">
        <w:rPr>
          <w:iCs/>
        </w:rPr>
        <w:t>tỷ</w:t>
      </w:r>
      <w:proofErr w:type="spellEnd"/>
      <w:r w:rsidRPr="00F73ED4">
        <w:rPr>
          <w:iCs/>
        </w:rPr>
        <w:t xml:space="preserve"> USD. Tính chung năm tháng đầu năm 2024, cán cân thương mại hàng hóa ước tính xuất siêu 8,01 </w:t>
      </w:r>
      <w:proofErr w:type="spellStart"/>
      <w:r w:rsidRPr="00F73ED4">
        <w:rPr>
          <w:iCs/>
        </w:rPr>
        <w:t>tỷ</w:t>
      </w:r>
      <w:proofErr w:type="spellEnd"/>
      <w:r w:rsidRPr="00F73ED4">
        <w:rPr>
          <w:iCs/>
        </w:rPr>
        <w:t xml:space="preserve"> USD (cùng kỳ năm trước xuất siêu 10,2 </w:t>
      </w:r>
      <w:proofErr w:type="spellStart"/>
      <w:r w:rsidRPr="00F73ED4">
        <w:rPr>
          <w:iCs/>
        </w:rPr>
        <w:t>tỷ</w:t>
      </w:r>
      <w:proofErr w:type="spellEnd"/>
      <w:r w:rsidRPr="00F73ED4">
        <w:rPr>
          <w:iCs/>
        </w:rPr>
        <w:t xml:space="preserve"> USD). Trong đó, khu vực kinh tế trong nước nhập siêu 11,26 </w:t>
      </w:r>
      <w:proofErr w:type="spellStart"/>
      <w:r w:rsidRPr="00F73ED4">
        <w:rPr>
          <w:iCs/>
        </w:rPr>
        <w:t>tỷ</w:t>
      </w:r>
      <w:proofErr w:type="spellEnd"/>
      <w:r w:rsidRPr="00F73ED4">
        <w:rPr>
          <w:iCs/>
        </w:rPr>
        <w:t xml:space="preserve"> USD; khu vực có vốn đầu tư nước ngoài (kể cả dầu thô) xuất siêu 19,27 </w:t>
      </w:r>
      <w:proofErr w:type="spellStart"/>
      <w:r w:rsidRPr="00F73ED4">
        <w:rPr>
          <w:iCs/>
        </w:rPr>
        <w:t>tỷ</w:t>
      </w:r>
      <w:proofErr w:type="spellEnd"/>
      <w:r w:rsidRPr="00F73ED4">
        <w:rPr>
          <w:iCs/>
        </w:rPr>
        <w:t xml:space="preserve"> USD.</w:t>
      </w:r>
    </w:p>
    <w:bookmarkEnd w:id="0"/>
    <w:bookmarkEnd w:id="1"/>
    <w:p w14:paraId="116EC01E" w14:textId="77777777" w:rsidR="00953906" w:rsidRPr="00F73ED4" w:rsidRDefault="00953906" w:rsidP="00260729">
      <w:pPr>
        <w:spacing w:after="120" w:line="259" w:lineRule="auto"/>
        <w:ind w:firstLine="567"/>
        <w:jc w:val="both"/>
        <w:rPr>
          <w:b/>
          <w:i/>
          <w:lang w:val="en-IN"/>
        </w:rPr>
      </w:pPr>
      <w:r w:rsidRPr="00F73ED4">
        <w:rPr>
          <w:b/>
          <w:i/>
        </w:rPr>
        <w:t>c) Chỉ số giá tiêu dùng, chỉ số giá vàng và chỉ số giá đô la M</w:t>
      </w:r>
      <w:r w:rsidRPr="00F73ED4">
        <w:rPr>
          <w:b/>
          <w:i/>
          <w:lang w:val="en-IN"/>
        </w:rPr>
        <w:t>ỹ</w:t>
      </w:r>
    </w:p>
    <w:p w14:paraId="17F2CEB1" w14:textId="77777777" w:rsidR="00B50DC9" w:rsidRPr="00F73ED4" w:rsidRDefault="00B50DC9" w:rsidP="00260729">
      <w:pPr>
        <w:spacing w:after="120" w:line="259" w:lineRule="auto"/>
        <w:ind w:firstLine="567"/>
        <w:jc w:val="both"/>
        <w:rPr>
          <w:rFonts w:eastAsia="Calibri"/>
          <w:i/>
          <w:lang w:val="x-none" w:eastAsia="x-none"/>
        </w:rPr>
      </w:pPr>
      <w:r w:rsidRPr="00F73ED4">
        <w:rPr>
          <w:rFonts w:eastAsia="Calibri"/>
          <w:i/>
          <w:lang w:val="x-none" w:eastAsia="x-none"/>
        </w:rPr>
        <w:t xml:space="preserve">Giá thịt lợn tăng do thiếu hụt nguồn cung sau đợt dịch tả lợn châu Phi vào cuối năm 2023, giá điện sinh hoạt tăng khi thời tiết nắng nóng là những nguyên nhân chính làm chỉ số giá tiêu dùng (CPI) tháng 5/2024 tăng 0,05% so với tháng trước. So với tháng 12/2023 CPI tháng Năm tăng 1,24% và so với cùng kỳ năm trước tăng 4,44%. </w:t>
      </w:r>
    </w:p>
    <w:p w14:paraId="58F02342" w14:textId="38EB81BD" w:rsidR="00B50DC9" w:rsidRPr="00F73ED4" w:rsidRDefault="00B50DC9" w:rsidP="00260729">
      <w:pPr>
        <w:spacing w:after="120" w:line="259" w:lineRule="auto"/>
        <w:ind w:firstLine="567"/>
        <w:jc w:val="both"/>
        <w:rPr>
          <w:rFonts w:eastAsia="Calibri"/>
          <w:i/>
          <w:lang w:val="x-none" w:eastAsia="x-none"/>
        </w:rPr>
      </w:pPr>
      <w:proofErr w:type="spellStart"/>
      <w:r w:rsidRPr="00F73ED4">
        <w:rPr>
          <w:rFonts w:eastAsia="Calibri"/>
          <w:i/>
          <w:lang w:val="x-none" w:eastAsia="x-none"/>
        </w:rPr>
        <w:t>Bình</w:t>
      </w:r>
      <w:proofErr w:type="spellEnd"/>
      <w:r w:rsidRPr="00F73ED4">
        <w:rPr>
          <w:rFonts w:eastAsia="Calibri"/>
          <w:i/>
          <w:lang w:val="x-none" w:eastAsia="x-none"/>
        </w:rPr>
        <w:t xml:space="preserve"> quân 5 tháng đầu năm 2024, CPI tăng 4,03% so với cùng kỳ năm trước; lạm phát cơ bản tăng 2,78%.</w:t>
      </w:r>
    </w:p>
    <w:p w14:paraId="733A70F9" w14:textId="77F3BB4D" w:rsidR="00953906" w:rsidRPr="00F73ED4" w:rsidRDefault="00953906" w:rsidP="00953906">
      <w:pPr>
        <w:jc w:val="center"/>
        <w:rPr>
          <w:rFonts w:ascii="Arial" w:eastAsia="Calibri" w:hAnsi="Arial" w:cs="Arial"/>
          <w:b/>
          <w:sz w:val="24"/>
          <w:szCs w:val="24"/>
          <w:lang w:val="nl-NL"/>
        </w:rPr>
      </w:pPr>
      <w:r w:rsidRPr="00F73ED4">
        <w:rPr>
          <w:rFonts w:ascii="Arial" w:eastAsia="Calibri" w:hAnsi="Arial" w:cs="Arial"/>
          <w:b/>
          <w:sz w:val="24"/>
          <w:szCs w:val="24"/>
          <w:lang w:val="nl-NL"/>
        </w:rPr>
        <w:t>Hình 15. Tốc độ tăng/giảm CPI tháng 5/2024 so với tháng trước</w:t>
      </w:r>
    </w:p>
    <w:p w14:paraId="240D0874" w14:textId="77777777" w:rsidR="00953906" w:rsidRPr="00F73ED4" w:rsidRDefault="00953906" w:rsidP="00953906">
      <w:pPr>
        <w:jc w:val="center"/>
        <w:rPr>
          <w:rFonts w:ascii="Arial" w:eastAsia="Calibri" w:hAnsi="Arial" w:cs="Arial"/>
          <w:b/>
          <w:sz w:val="24"/>
          <w:szCs w:val="24"/>
          <w:lang w:val="nl-NL"/>
        </w:rPr>
      </w:pPr>
      <w:r w:rsidRPr="00F73ED4">
        <w:rPr>
          <w:noProof/>
        </w:rPr>
        <w:drawing>
          <wp:inline distT="0" distB="0" distL="0" distR="0" wp14:anchorId="4E8C37FB" wp14:editId="365AA07B">
            <wp:extent cx="5534025" cy="2499360"/>
            <wp:effectExtent l="0" t="0" r="9525" b="15240"/>
            <wp:docPr id="439694776"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0A17B2" w14:textId="77777777" w:rsidR="00953906" w:rsidRPr="00F73ED4" w:rsidRDefault="00953906" w:rsidP="00953906">
      <w:pPr>
        <w:jc w:val="center"/>
        <w:rPr>
          <w:rFonts w:ascii="Arial" w:eastAsia="Calibri" w:hAnsi="Arial" w:cs="Arial"/>
          <w:b/>
          <w:sz w:val="24"/>
          <w:szCs w:val="24"/>
          <w:lang w:val="nl-NL"/>
        </w:rPr>
      </w:pPr>
    </w:p>
    <w:p w14:paraId="553BBB10" w14:textId="24B9F3CC" w:rsidR="00953906" w:rsidRPr="00F73ED4" w:rsidRDefault="00953906" w:rsidP="00953906">
      <w:pPr>
        <w:widowControl w:val="0"/>
        <w:spacing w:after="120" w:line="276" w:lineRule="auto"/>
        <w:ind w:firstLine="567"/>
        <w:jc w:val="both"/>
        <w:rPr>
          <w:rFonts w:eastAsia="Calibri"/>
          <w:lang w:val="nl-NL"/>
        </w:rPr>
      </w:pPr>
      <w:r w:rsidRPr="00F73ED4">
        <w:rPr>
          <w:rFonts w:eastAsia="Calibri"/>
          <w:lang w:val="nl-NL"/>
        </w:rPr>
        <w:t>Trong mức tăng 0,05% của CPI tháng 5/2024 so với tháng trước</w:t>
      </w:r>
      <w:r w:rsidR="00DC7324" w:rsidRPr="00F73ED4">
        <w:rPr>
          <w:rFonts w:eastAsia="Calibri"/>
          <w:lang w:val="nl-NL"/>
        </w:rPr>
        <w:t>,</w:t>
      </w:r>
      <w:r w:rsidRPr="00F73ED4">
        <w:rPr>
          <w:rFonts w:eastAsia="Calibri"/>
          <w:lang w:val="nl-NL"/>
        </w:rPr>
        <w:t xml:space="preserve"> có 07 nhóm hàng hóa và dịch vụ có chỉ số giá tăng; 03 nhóm hàng giảm giá và 01 nhóm hàng ổn định giá.</w:t>
      </w:r>
    </w:p>
    <w:p w14:paraId="6F8445E0" w14:textId="77777777" w:rsidR="00953906" w:rsidRPr="00F73ED4" w:rsidRDefault="00953906" w:rsidP="00953906">
      <w:pPr>
        <w:tabs>
          <w:tab w:val="left" w:pos="993"/>
        </w:tabs>
        <w:spacing w:after="120" w:line="276" w:lineRule="auto"/>
        <w:ind w:firstLine="567"/>
        <w:jc w:val="both"/>
        <w:rPr>
          <w:rFonts w:eastAsia="Calibri"/>
          <w:lang w:val="es-NI"/>
        </w:rPr>
      </w:pPr>
      <w:r w:rsidRPr="00F73ED4">
        <w:rPr>
          <w:rFonts w:eastAsia="Calibri"/>
          <w:lang w:val="es-NI"/>
        </w:rPr>
        <w:t>(1) Bảy nhóm hàng hóa và dịch vụ có chỉ số giá tăng gồm:</w:t>
      </w:r>
    </w:p>
    <w:p w14:paraId="4079A640" w14:textId="4CF260CE" w:rsidR="00953906" w:rsidRPr="00F73ED4" w:rsidRDefault="00953906" w:rsidP="00953906">
      <w:pPr>
        <w:tabs>
          <w:tab w:val="left" w:pos="993"/>
        </w:tabs>
        <w:spacing w:after="120" w:line="276" w:lineRule="auto"/>
        <w:ind w:firstLine="567"/>
        <w:jc w:val="both"/>
        <w:rPr>
          <w:rFonts w:eastAsia="Calibri"/>
          <w:lang w:val="es-NI"/>
        </w:rPr>
      </w:pPr>
      <w:r w:rsidRPr="00F73ED4">
        <w:rPr>
          <w:i/>
          <w:lang w:val="nl-NL"/>
        </w:rPr>
        <w:t xml:space="preserve">- </w:t>
      </w:r>
      <w:r w:rsidRPr="00F73ED4">
        <w:rPr>
          <w:i/>
          <w:iCs/>
          <w:lang w:val="es-NI"/>
        </w:rPr>
        <w:t>Nhóm hàng ăn và dịch vụ ăn uống</w:t>
      </w:r>
      <w:r w:rsidRPr="00F73ED4">
        <w:rPr>
          <w:iCs/>
          <w:lang w:val="es-NI"/>
        </w:rPr>
        <w:t xml:space="preserve"> tăng 0,38% (</w:t>
      </w:r>
      <w:r w:rsidR="00DF27B9" w:rsidRPr="00F73ED4">
        <w:rPr>
          <w:iCs/>
          <w:lang w:val="es-NI"/>
        </w:rPr>
        <w:t xml:space="preserve">làm cho </w:t>
      </w:r>
      <w:r w:rsidRPr="00F73ED4">
        <w:rPr>
          <w:iCs/>
          <w:lang w:val="es-NI"/>
        </w:rPr>
        <w:t xml:space="preserve">CPI chung </w:t>
      </w:r>
      <w:r w:rsidR="00DF27B9" w:rsidRPr="00F73ED4">
        <w:rPr>
          <w:iCs/>
          <w:lang w:val="es-NI"/>
        </w:rPr>
        <w:t xml:space="preserve">tăng </w:t>
      </w:r>
      <w:r w:rsidRPr="00F73ED4">
        <w:rPr>
          <w:iCs/>
          <w:lang w:val="es-NI"/>
        </w:rPr>
        <w:t>0,13 điểm phần trăm), trong đó: Lương thực giảm</w:t>
      </w:r>
      <w:r w:rsidRPr="00F73ED4">
        <w:rPr>
          <w:iCs/>
          <w:lang w:val="vi-VN"/>
        </w:rPr>
        <w:t xml:space="preserve"> </w:t>
      </w:r>
      <w:r w:rsidRPr="00F73ED4">
        <w:rPr>
          <w:iCs/>
          <w:lang w:val="es-NI"/>
        </w:rPr>
        <w:t>0,26%</w:t>
      </w:r>
      <w:r w:rsidRPr="00F73ED4">
        <w:rPr>
          <w:vertAlign w:val="superscript"/>
          <w:lang w:val="nl-NL"/>
        </w:rPr>
        <w:footnoteReference w:id="20"/>
      </w:r>
      <w:r w:rsidRPr="00F73ED4">
        <w:rPr>
          <w:iCs/>
          <w:lang w:val="es-NI"/>
        </w:rPr>
        <w:t>; thực phẩm tăng 0,59%</w:t>
      </w:r>
      <w:r w:rsidRPr="00F73ED4">
        <w:rPr>
          <w:vertAlign w:val="superscript"/>
          <w:lang w:val="nl-NL"/>
        </w:rPr>
        <w:footnoteReference w:id="21"/>
      </w:r>
      <w:r w:rsidRPr="00F73ED4">
        <w:rPr>
          <w:iCs/>
          <w:lang w:val="es-NI"/>
        </w:rPr>
        <w:t xml:space="preserve"> (</w:t>
      </w:r>
      <w:r w:rsidR="00DF27B9" w:rsidRPr="00F73ED4">
        <w:rPr>
          <w:iCs/>
          <w:lang w:val="es-NI"/>
        </w:rPr>
        <w:t xml:space="preserve">làm cho </w:t>
      </w:r>
      <w:r w:rsidRPr="00F73ED4">
        <w:rPr>
          <w:iCs/>
          <w:lang w:val="es-NI"/>
        </w:rPr>
        <w:t xml:space="preserve">CPI chung </w:t>
      </w:r>
      <w:r w:rsidR="00DF27B9" w:rsidRPr="00F73ED4">
        <w:rPr>
          <w:iCs/>
          <w:lang w:val="es-NI"/>
        </w:rPr>
        <w:t xml:space="preserve">tăng </w:t>
      </w:r>
      <w:r w:rsidRPr="00F73ED4">
        <w:rPr>
          <w:iCs/>
          <w:lang w:val="es-NI"/>
        </w:rPr>
        <w:t>0,13 điểm phần trăm); ăn uống ngoài gia đình tăng 0,14%</w:t>
      </w:r>
      <w:r w:rsidRPr="00F73ED4">
        <w:rPr>
          <w:vertAlign w:val="superscript"/>
          <w:lang w:val="nl-NL"/>
        </w:rPr>
        <w:footnoteReference w:id="22"/>
      </w:r>
      <w:r w:rsidRPr="00F73ED4">
        <w:rPr>
          <w:iCs/>
          <w:lang w:val="es-NI"/>
        </w:rPr>
        <w:t>.</w:t>
      </w:r>
    </w:p>
    <w:p w14:paraId="15EBB31A" w14:textId="77777777" w:rsidR="00953906" w:rsidRPr="00F73ED4" w:rsidRDefault="00953906" w:rsidP="00953906">
      <w:pPr>
        <w:tabs>
          <w:tab w:val="left" w:pos="993"/>
        </w:tabs>
        <w:spacing w:after="120" w:line="276" w:lineRule="auto"/>
        <w:ind w:firstLine="567"/>
        <w:jc w:val="both"/>
        <w:rPr>
          <w:rFonts w:eastAsia="Calibri"/>
          <w:lang w:val="es-NI"/>
        </w:rPr>
      </w:pPr>
      <w:r w:rsidRPr="00F73ED4">
        <w:rPr>
          <w:rFonts w:eastAsia="Calibri"/>
          <w:i/>
          <w:lang w:val="es-NI"/>
        </w:rPr>
        <w:t>- Nhóm nhà ở và vật liệu xây dựng</w:t>
      </w:r>
      <w:r w:rsidRPr="00F73ED4">
        <w:rPr>
          <w:rFonts w:eastAsia="Calibri"/>
          <w:lang w:val="es-NI"/>
        </w:rPr>
        <w:t xml:space="preserve"> tăng 0,38% chủ yếu do giá điện sinh hoạt tăng 2,11%; giá vật liệu bảo dưỡng nhà ở tăng 0,28%; giá thuê nhà tăng 0,23%. Bên cạnh các mặt hàng tăng giá, có một số mặt hàng giảm giá: Giá dầu hỏa giảm 5,23% do ảnh hưởng của các đợt điều chỉnh giá trong tháng; giá gas giảm 1,6% do từ ngày 01/5/2024, giá gas trong nước điều chỉnh giảm 7.300 đồng/bình 12 kg sau khi giá gas thế giới giảm 35 USD/tấn so với tháng trước xuống </w:t>
      </w:r>
      <w:proofErr w:type="spellStart"/>
      <w:r w:rsidRPr="00F73ED4">
        <w:rPr>
          <w:rFonts w:eastAsia="Calibri"/>
          <w:lang w:val="es-NI"/>
        </w:rPr>
        <w:t>mức</w:t>
      </w:r>
      <w:proofErr w:type="spellEnd"/>
      <w:r w:rsidRPr="00F73ED4">
        <w:rPr>
          <w:rFonts w:eastAsia="Calibri"/>
          <w:lang w:val="es-NI"/>
        </w:rPr>
        <w:t xml:space="preserve"> 582,5 USD/tấn.</w:t>
      </w:r>
    </w:p>
    <w:p w14:paraId="0E42BBB9" w14:textId="77777777" w:rsidR="00953906" w:rsidRPr="00F73ED4" w:rsidRDefault="00953906" w:rsidP="00BA21B7">
      <w:pPr>
        <w:tabs>
          <w:tab w:val="left" w:pos="993"/>
        </w:tabs>
        <w:spacing w:after="120" w:line="264" w:lineRule="auto"/>
        <w:ind w:firstLine="567"/>
        <w:jc w:val="both"/>
        <w:rPr>
          <w:rFonts w:eastAsia="Calibri"/>
          <w:lang w:val="es-NI"/>
        </w:rPr>
      </w:pPr>
      <w:r w:rsidRPr="00F73ED4">
        <w:rPr>
          <w:rFonts w:eastAsia="Calibri"/>
          <w:i/>
          <w:lang w:val="es-NI"/>
        </w:rPr>
        <w:t>- Nhóm văn hóa, giải trí và du lịch</w:t>
      </w:r>
      <w:r w:rsidRPr="00F73ED4">
        <w:rPr>
          <w:rFonts w:eastAsia="Calibri"/>
          <w:lang w:val="es-NI"/>
        </w:rPr>
        <w:t xml:space="preserve"> tăng 0,31%, trong đó giá dịch vụ du lịch trọn gói tăng 1,12%; nhà khách, khách sạn tăng 0,28% do trong tháng có kỳ nghỉ Lễ 30/4-1/5 kéo dài nên nhu cầu đi du lịch của người dân tăng cao.</w:t>
      </w:r>
    </w:p>
    <w:p w14:paraId="3128626D" w14:textId="10BB0E69" w:rsidR="00953906" w:rsidRPr="00F73ED4" w:rsidRDefault="00953906" w:rsidP="00BA21B7">
      <w:pPr>
        <w:tabs>
          <w:tab w:val="left" w:pos="993"/>
        </w:tabs>
        <w:spacing w:after="120" w:line="264" w:lineRule="auto"/>
        <w:ind w:firstLine="567"/>
        <w:jc w:val="both"/>
        <w:rPr>
          <w:rFonts w:eastAsia="Calibri"/>
          <w:lang w:val="nl-NL"/>
        </w:rPr>
      </w:pPr>
      <w:r w:rsidRPr="00F73ED4">
        <w:rPr>
          <w:rFonts w:eastAsia="Calibri"/>
          <w:i/>
          <w:lang w:val="nl-NL"/>
        </w:rPr>
        <w:t>- Nhóm hàng hóa và dịch vụ khác</w:t>
      </w:r>
      <w:r w:rsidRPr="00F73ED4">
        <w:rPr>
          <w:rFonts w:eastAsia="Calibri"/>
          <w:lang w:val="nl-NL"/>
        </w:rPr>
        <w:t xml:space="preserve"> tăng 0,2%, tập trung chủ yếu ở mặt hàng đồ dùng cá nhân tăng 0,6</w:t>
      </w:r>
      <w:r w:rsidR="00431973" w:rsidRPr="00F73ED4">
        <w:rPr>
          <w:rFonts w:eastAsia="Calibri"/>
          <w:lang w:val="nl-NL"/>
        </w:rPr>
        <w:t>0</w:t>
      </w:r>
      <w:r w:rsidRPr="00F73ED4">
        <w:rPr>
          <w:rFonts w:eastAsia="Calibri"/>
          <w:lang w:val="nl-NL"/>
        </w:rPr>
        <w:t>%. Trong đó, giá đồ trang sức tăng 3,3% theo giá vàng trong nước; dịch vụ hành chính, pháp lý tăng 0,28%; dịch vụ hiếu hỉ tăng 0,12%; dịch vụ phục vụ cá nhân tăng 0,09%.</w:t>
      </w:r>
    </w:p>
    <w:p w14:paraId="7554CE9B" w14:textId="77777777" w:rsidR="00953906" w:rsidRPr="00F73ED4" w:rsidRDefault="00953906" w:rsidP="00BA21B7">
      <w:pPr>
        <w:tabs>
          <w:tab w:val="left" w:pos="993"/>
        </w:tabs>
        <w:spacing w:after="120" w:line="264" w:lineRule="auto"/>
        <w:ind w:firstLine="567"/>
        <w:jc w:val="both"/>
        <w:rPr>
          <w:rFonts w:eastAsia="Calibri"/>
          <w:lang w:val="nl-NL"/>
        </w:rPr>
      </w:pPr>
      <w:r w:rsidRPr="00F73ED4">
        <w:rPr>
          <w:rFonts w:eastAsia="Calibri"/>
          <w:i/>
          <w:lang w:val="nl-NL"/>
        </w:rPr>
        <w:t>- Nhóm đồ uống và thuốc lá</w:t>
      </w:r>
      <w:r w:rsidRPr="00F73ED4">
        <w:rPr>
          <w:rFonts w:eastAsia="Calibri"/>
          <w:lang w:val="nl-NL"/>
        </w:rPr>
        <w:t xml:space="preserve"> tăng 0,14% do thời tiết nắng nóng, oi bức nên nhu cầu tiêu dùng đồ uống giải khát tăng, cụ thể: Giá nước khoáng tăng 0,14%; bia các loại tăng 0,11%; nước quả ép tăng 0,09% và rượu các loại tăng 0,01%. Giá thuốc hút tăng 0,27% so với tháng trước do tỷ giá tăng.</w:t>
      </w:r>
    </w:p>
    <w:p w14:paraId="5186F66F" w14:textId="73249188" w:rsidR="00953906" w:rsidRPr="00F73ED4" w:rsidRDefault="00953906" w:rsidP="00BA21B7">
      <w:pPr>
        <w:tabs>
          <w:tab w:val="left" w:pos="993"/>
        </w:tabs>
        <w:spacing w:after="120" w:line="264" w:lineRule="auto"/>
        <w:ind w:firstLine="567"/>
        <w:jc w:val="both"/>
        <w:rPr>
          <w:rFonts w:eastAsia="Calibri"/>
          <w:lang w:val="nl-NL"/>
        </w:rPr>
      </w:pPr>
      <w:r w:rsidRPr="00F73ED4">
        <w:rPr>
          <w:rFonts w:eastAsia="Calibri"/>
          <w:i/>
          <w:lang w:val="nl-NL"/>
        </w:rPr>
        <w:t>- Nhóm thiết bị và đồ dùng gia đình</w:t>
      </w:r>
      <w:r w:rsidRPr="00F73ED4">
        <w:rPr>
          <w:rFonts w:eastAsia="Calibri"/>
          <w:lang w:val="nl-NL"/>
        </w:rPr>
        <w:t xml:space="preserve"> tăng 0,12%, tập trung chủ yếu ở các mặt hàng điện lạnh do thời tiết nắng nóng nên nhu cầu tiêu dùng tăng. Trong đó, </w:t>
      </w:r>
      <w:r w:rsidRPr="00F73ED4">
        <w:rPr>
          <w:rFonts w:eastAsia="Calibri"/>
          <w:lang w:val="nl-NL"/>
        </w:rPr>
        <w:lastRenderedPageBreak/>
        <w:t xml:space="preserve">giá tủ lạnh tăng 0,7% so với tháng trước; bàn là điện tăng 0,56%; quạt điện tăng 0,38%; điều hòa nhiệt độ tăng 0,3%. Ngược lại, giá máy xay sinh tố, máy ép hoa quả giảm 0,45%; bình nước nóng nhà tắm giảm 0,32% do </w:t>
      </w:r>
      <w:r w:rsidR="00DC7324" w:rsidRPr="00F73ED4">
        <w:rPr>
          <w:rFonts w:eastAsia="Calibri"/>
          <w:lang w:val="nl-NL"/>
        </w:rPr>
        <w:t xml:space="preserve">đẩy mạnh </w:t>
      </w:r>
      <w:r w:rsidRPr="00F73ED4">
        <w:rPr>
          <w:rFonts w:eastAsia="Calibri"/>
          <w:lang w:val="nl-NL"/>
        </w:rPr>
        <w:t>chương trình khuyến mại kích cầu mua sắm.</w:t>
      </w:r>
    </w:p>
    <w:p w14:paraId="41A8F058" w14:textId="7E849E67" w:rsidR="00953906" w:rsidRPr="00F73ED4" w:rsidRDefault="00953906" w:rsidP="00BA21B7">
      <w:pPr>
        <w:tabs>
          <w:tab w:val="left" w:pos="993"/>
        </w:tabs>
        <w:spacing w:after="120" w:line="264" w:lineRule="auto"/>
        <w:ind w:firstLine="567"/>
        <w:jc w:val="both"/>
        <w:rPr>
          <w:rFonts w:eastAsia="Calibri"/>
          <w:lang w:val="nl-NL"/>
        </w:rPr>
      </w:pPr>
      <w:r w:rsidRPr="00F73ED4">
        <w:rPr>
          <w:rFonts w:eastAsia="Calibri"/>
          <w:i/>
          <w:lang w:val="nl-NL"/>
        </w:rPr>
        <w:t>- Nhóm thuốc và dịch vụ y tế</w:t>
      </w:r>
      <w:r w:rsidRPr="00F73ED4">
        <w:rPr>
          <w:rFonts w:eastAsia="Calibri"/>
          <w:lang w:val="nl-NL"/>
        </w:rPr>
        <w:t xml:space="preserve"> tăng 0,0</w:t>
      </w:r>
      <w:r w:rsidR="00431973" w:rsidRPr="00F73ED4">
        <w:rPr>
          <w:rFonts w:eastAsia="Calibri"/>
          <w:lang w:val="nl-NL"/>
        </w:rPr>
        <w:t>1</w:t>
      </w:r>
      <w:r w:rsidRPr="00F73ED4">
        <w:rPr>
          <w:rFonts w:eastAsia="Calibri"/>
          <w:lang w:val="nl-NL"/>
        </w:rPr>
        <w:t>% nguyên nhân chủ yếu do thời tiết nắng nóng, số ca nhiễm bệnh sởi, thủy đậu, tay chân miệng tăng nhanh nên người dân có nhu cầu mua các loại thuốc tăng cường hệ miễn dịch. Trong đó, giá nhóm thuốc giảm đau, hạ sốt, chống viêm tăng 0,18%; nhóm thuốc vitamin và khoáng chất tăng 0,16%; nhóm thuốc h</w:t>
      </w:r>
      <w:r w:rsidR="00431973" w:rsidRPr="00F73ED4">
        <w:rPr>
          <w:rFonts w:eastAsia="Calibri"/>
          <w:lang w:val="nl-NL"/>
        </w:rPr>
        <w:t>o</w:t>
      </w:r>
      <w:r w:rsidRPr="00F73ED4">
        <w:rPr>
          <w:rFonts w:eastAsia="Calibri"/>
          <w:lang w:val="nl-NL"/>
        </w:rPr>
        <w:t>óc</w:t>
      </w:r>
      <w:r w:rsidR="00431973" w:rsidRPr="00F73ED4">
        <w:rPr>
          <w:rFonts w:eastAsia="Calibri"/>
          <w:lang w:val="nl-NL"/>
        </w:rPr>
        <w:t>-</w:t>
      </w:r>
      <w:r w:rsidRPr="00F73ED4">
        <w:rPr>
          <w:rFonts w:eastAsia="Calibri"/>
          <w:lang w:val="nl-NL"/>
        </w:rPr>
        <w:t>môn và các thuốc tác động vào hệ nội tiết tăng 0,15%; nhóm thuốc tác dụng trên đường hô hấp tăng 0,11%; nhóm thuốc chống nhiễm, điều trị ký sinh trùng tăng 0,1%; thuốc tim mạch giảm 0,08%.</w:t>
      </w:r>
    </w:p>
    <w:p w14:paraId="091928A7" w14:textId="7328FF1B" w:rsidR="00953906" w:rsidRPr="00F73ED4" w:rsidRDefault="00953906" w:rsidP="00BA21B7">
      <w:pPr>
        <w:pStyle w:val="NormalWeb"/>
        <w:spacing w:before="0" w:beforeAutospacing="0" w:after="120" w:afterAutospacing="0" w:line="264" w:lineRule="auto"/>
        <w:ind w:firstLine="567"/>
        <w:jc w:val="both"/>
        <w:rPr>
          <w:sz w:val="28"/>
          <w:szCs w:val="28"/>
          <w:lang w:val="es-NI"/>
        </w:rPr>
      </w:pPr>
      <w:r w:rsidRPr="00F73ED4">
        <w:rPr>
          <w:sz w:val="28"/>
          <w:szCs w:val="28"/>
          <w:lang w:val="es-NI"/>
        </w:rPr>
        <w:t>(2) Ba nhóm hàng hóa và dịch vụ có chỉ số giá giảm gồm:</w:t>
      </w:r>
    </w:p>
    <w:p w14:paraId="2539497D" w14:textId="77777777" w:rsidR="00953906" w:rsidRPr="00F73ED4" w:rsidRDefault="00953906" w:rsidP="00BA21B7">
      <w:pPr>
        <w:pStyle w:val="BodyText"/>
        <w:spacing w:line="264" w:lineRule="auto"/>
        <w:ind w:firstLine="567"/>
        <w:jc w:val="both"/>
        <w:rPr>
          <w:lang w:val="es-NI"/>
        </w:rPr>
      </w:pPr>
      <w:r w:rsidRPr="00F73ED4">
        <w:rPr>
          <w:i/>
          <w:lang w:val="es-NI"/>
        </w:rPr>
        <w:t xml:space="preserve">- Nhóm bưu chính, viễn thông </w:t>
      </w:r>
      <w:r w:rsidRPr="00F73ED4">
        <w:rPr>
          <w:lang w:val="es-NI"/>
        </w:rPr>
        <w:t xml:space="preserve">giảm 0,09% do các doanh nghiệp thực hiện chương trình khuyến mại đối với một số loại điện thoại di động mẫu mã cũ, phụ </w:t>
      </w:r>
      <w:proofErr w:type="spellStart"/>
      <w:r w:rsidRPr="00F73ED4">
        <w:rPr>
          <w:lang w:val="es-NI"/>
        </w:rPr>
        <w:t>kiện</w:t>
      </w:r>
      <w:proofErr w:type="spellEnd"/>
      <w:r w:rsidRPr="00F73ED4">
        <w:rPr>
          <w:lang w:val="es-NI"/>
        </w:rPr>
        <w:t xml:space="preserve"> máy điện thoại di động thông minh và </w:t>
      </w:r>
      <w:proofErr w:type="spellStart"/>
      <w:r w:rsidRPr="00F73ED4">
        <w:rPr>
          <w:lang w:val="es-NI"/>
        </w:rPr>
        <w:t>máy</w:t>
      </w:r>
      <w:proofErr w:type="spellEnd"/>
      <w:r w:rsidRPr="00F73ED4">
        <w:rPr>
          <w:lang w:val="es-NI"/>
        </w:rPr>
        <w:t xml:space="preserve"> </w:t>
      </w:r>
      <w:proofErr w:type="spellStart"/>
      <w:r w:rsidRPr="00F73ED4">
        <w:rPr>
          <w:lang w:val="es-NI"/>
        </w:rPr>
        <w:t>tính</w:t>
      </w:r>
      <w:proofErr w:type="spellEnd"/>
      <w:r w:rsidRPr="00F73ED4">
        <w:rPr>
          <w:lang w:val="es-NI"/>
        </w:rPr>
        <w:t xml:space="preserve"> </w:t>
      </w:r>
      <w:proofErr w:type="spellStart"/>
      <w:r w:rsidRPr="00F73ED4">
        <w:rPr>
          <w:lang w:val="es-NI"/>
        </w:rPr>
        <w:t>bảng</w:t>
      </w:r>
      <w:proofErr w:type="spellEnd"/>
      <w:r w:rsidRPr="00F73ED4">
        <w:rPr>
          <w:lang w:val="es-NI"/>
        </w:rPr>
        <w:t>.</w:t>
      </w:r>
    </w:p>
    <w:p w14:paraId="21C50A71" w14:textId="40BDBFD1" w:rsidR="00953906" w:rsidRPr="00F73ED4" w:rsidRDefault="00953906" w:rsidP="00BA21B7">
      <w:pPr>
        <w:pStyle w:val="BodyText"/>
        <w:spacing w:line="264" w:lineRule="auto"/>
        <w:ind w:firstLine="567"/>
        <w:jc w:val="both"/>
        <w:rPr>
          <w:lang w:val="es-NI"/>
        </w:rPr>
      </w:pPr>
      <w:r w:rsidRPr="00F73ED4">
        <w:rPr>
          <w:i/>
          <w:lang w:val="es-NI"/>
        </w:rPr>
        <w:t>- Nhóm giáo dục</w:t>
      </w:r>
      <w:r w:rsidRPr="00F73ED4">
        <w:rPr>
          <w:lang w:val="es-NI"/>
        </w:rPr>
        <w:t xml:space="preserve"> giảm 0,25% (dịch vụ giáo dục giảm 0,3%</w:t>
      </w:r>
      <w:r w:rsidR="002B0E05" w:rsidRPr="00F73ED4">
        <w:rPr>
          <w:rStyle w:val="FootnoteReference"/>
          <w:lang w:val="es-NI"/>
        </w:rPr>
        <w:footnoteReference w:id="23"/>
      </w:r>
      <w:r w:rsidRPr="00F73ED4">
        <w:rPr>
          <w:lang w:val="es-NI"/>
        </w:rPr>
        <w:t>). Nguyên nhân chủ yếu do ngày 31/12/2023, Chính phủ ban hành Nghị định số 97/2023/NĐ-CP sửa đổi, bổ sung một số điều của Nghị định số 81/2021/NĐ-CP ngày 27/8/2021, trong đó yêu cầu các địa phương giữ ổn định mức thu học phí từ năm học 2023-2024 bằng mức thu học phí của năm học 2021-2022 đối với giáo dục mầm mon, giáo dục phổ thông công lập</w:t>
      </w:r>
      <w:r w:rsidR="002B0B0F" w:rsidRPr="00F73ED4">
        <w:rPr>
          <w:lang w:val="es-NI"/>
        </w:rPr>
        <w:t>. T</w:t>
      </w:r>
      <w:r w:rsidRPr="00F73ED4">
        <w:rPr>
          <w:lang w:val="es-NI"/>
        </w:rPr>
        <w:t>heo đó một số trường học đã điều chỉnh giảm mức học phí sau khi đã thu theo Nghị định số 81/2021/NĐ-CP.</w:t>
      </w:r>
    </w:p>
    <w:p w14:paraId="1F2E5636" w14:textId="563D5F02" w:rsidR="00953906" w:rsidRPr="00F73ED4" w:rsidRDefault="00953906" w:rsidP="00BA21B7">
      <w:pPr>
        <w:pStyle w:val="BodyText"/>
        <w:spacing w:line="264" w:lineRule="auto"/>
        <w:ind w:firstLine="567"/>
        <w:jc w:val="both"/>
        <w:rPr>
          <w:lang w:val="es-NI"/>
        </w:rPr>
      </w:pPr>
      <w:r w:rsidRPr="00F73ED4">
        <w:rPr>
          <w:i/>
          <w:lang w:val="es-NI"/>
        </w:rPr>
        <w:t>- Nhóm giao thông</w:t>
      </w:r>
      <w:r w:rsidRPr="00F73ED4">
        <w:rPr>
          <w:lang w:val="es-NI"/>
        </w:rPr>
        <w:t xml:space="preserve"> giảm 1,73% (góp phần </w:t>
      </w:r>
      <w:r w:rsidR="00DF27B9" w:rsidRPr="00F73ED4">
        <w:rPr>
          <w:lang w:val="es-NI"/>
        </w:rPr>
        <w:t xml:space="preserve">giảm </w:t>
      </w:r>
      <w:r w:rsidRPr="00F73ED4">
        <w:rPr>
          <w:lang w:val="es-NI"/>
        </w:rPr>
        <w:t xml:space="preserve">CPI chung 0,17 điểm phần trăm), chủ yếu do giá xăng trong nước giảm 4,72%; giá dầu </w:t>
      </w:r>
      <w:proofErr w:type="spellStart"/>
      <w:r w:rsidRPr="00F73ED4">
        <w:rPr>
          <w:lang w:val="es-NI"/>
        </w:rPr>
        <w:t>diezen</w:t>
      </w:r>
      <w:proofErr w:type="spellEnd"/>
      <w:r w:rsidRPr="00F73ED4">
        <w:rPr>
          <w:lang w:val="es-NI"/>
        </w:rPr>
        <w:t xml:space="preserve"> giảm 5,08% do ảnh hưởng của các đợt điều chỉnh giá trong tháng. Ở chiều ngược lại, có một số nhóm hàng tăng giá như sau: Giá nhóm phương tiện đi lại tăng 0,11%; giá vận tải hành khách bằng taxi tăng 0,94%; vận tải hành khách kết hợp tăng 0,22%; đường thủy tăng 0,18%; đường bộ tăng 0,1% do nhu cầu đi lại dịp nghỉ Lễ 30/4 và 1/5 tăng. Phí thuê ô tô, xe máy tự lái tăng 0,22%; phí học bằng lái xe tăng 0,1%; giá dịch vụ bảo dưỡng phương tiện đi lại tăng 0,33%.</w:t>
      </w:r>
    </w:p>
    <w:p w14:paraId="4FAE2231" w14:textId="742E4B87" w:rsidR="00953906" w:rsidRPr="00F73ED4" w:rsidRDefault="00953906" w:rsidP="00BA21B7">
      <w:pPr>
        <w:tabs>
          <w:tab w:val="left" w:pos="993"/>
        </w:tabs>
        <w:spacing w:after="120" w:line="264" w:lineRule="auto"/>
        <w:ind w:firstLine="567"/>
        <w:jc w:val="both"/>
        <w:rPr>
          <w:rFonts w:eastAsia="Calibri"/>
          <w:lang w:val="nl-NL"/>
        </w:rPr>
      </w:pPr>
      <w:r w:rsidRPr="00F73ED4">
        <w:rPr>
          <w:rFonts w:eastAsia="Calibri"/>
          <w:lang w:val="nl-NL"/>
        </w:rPr>
        <w:t>(3)</w:t>
      </w:r>
      <w:r w:rsidRPr="00F73ED4">
        <w:rPr>
          <w:rFonts w:eastAsia="Calibri"/>
          <w:i/>
          <w:lang w:val="nl-NL"/>
        </w:rPr>
        <w:t xml:space="preserve"> Riêng nhóm may mặc, mũ nón và giày dép</w:t>
      </w:r>
      <w:r w:rsidRPr="00F73ED4">
        <w:rPr>
          <w:rFonts w:eastAsia="Calibri"/>
          <w:lang w:val="nl-NL"/>
        </w:rPr>
        <w:t xml:space="preserve"> giữ mức giá ổn định do các doanh nghiệp và cơ sở kinh doanh thực hiện nhiều chương trình khuyến mại kích cầu mua sắm đầu mùa </w:t>
      </w:r>
      <w:r w:rsidR="004824B8" w:rsidRPr="00F73ED4">
        <w:rPr>
          <w:rFonts w:eastAsia="Calibri"/>
          <w:lang w:val="nl-NL"/>
        </w:rPr>
        <w:t>h</w:t>
      </w:r>
      <w:r w:rsidRPr="00F73ED4">
        <w:rPr>
          <w:rFonts w:eastAsia="Calibri"/>
          <w:lang w:val="nl-NL"/>
        </w:rPr>
        <w:t xml:space="preserve">è. Trong đó, giá quần áo may sẵn giảm 0,02%; khăn mặt, khăn quàng, găng tay, thắt lưng, bít tất giảm 0,08%. </w:t>
      </w:r>
      <w:r w:rsidR="002B0B0F" w:rsidRPr="00F73ED4">
        <w:rPr>
          <w:rFonts w:eastAsia="Calibri"/>
          <w:lang w:val="nl-NL"/>
        </w:rPr>
        <w:t>Ở chiều n</w:t>
      </w:r>
      <w:r w:rsidRPr="00F73ED4">
        <w:rPr>
          <w:rFonts w:eastAsia="Calibri"/>
          <w:lang w:val="nl-NL"/>
        </w:rPr>
        <w:t>gược lại, giá dịch vụ giày dép tăng 0,4%; dịch vụ may mặc tăng 0,23% và mũ nón tăng 0,2%.</w:t>
      </w:r>
    </w:p>
    <w:p w14:paraId="3F802A2D" w14:textId="77777777" w:rsidR="000D53B4" w:rsidRPr="00F73ED4" w:rsidRDefault="00953906" w:rsidP="00BA21B7">
      <w:pPr>
        <w:pStyle w:val="NormalWeb"/>
        <w:spacing w:before="0" w:beforeAutospacing="0" w:after="120" w:afterAutospacing="0" w:line="264" w:lineRule="auto"/>
        <w:ind w:firstLine="567"/>
        <w:jc w:val="both"/>
        <w:rPr>
          <w:sz w:val="28"/>
          <w:szCs w:val="28"/>
          <w:lang w:val="vi-VN"/>
        </w:rPr>
      </w:pPr>
      <w:r w:rsidRPr="00F73ED4">
        <w:rPr>
          <w:sz w:val="28"/>
          <w:szCs w:val="28"/>
          <w:lang w:val="pl-PL"/>
        </w:rPr>
        <w:lastRenderedPageBreak/>
        <w:t>Lạm phát cơ bản</w:t>
      </w:r>
      <w:r w:rsidRPr="00F73ED4">
        <w:rPr>
          <w:rStyle w:val="FootnoteReference"/>
          <w:sz w:val="28"/>
          <w:szCs w:val="28"/>
        </w:rPr>
        <w:footnoteReference w:id="24"/>
      </w:r>
      <w:r w:rsidRPr="00F73ED4">
        <w:rPr>
          <w:sz w:val="28"/>
          <w:szCs w:val="28"/>
          <w:lang w:val="pl-PL"/>
        </w:rPr>
        <w:t xml:space="preserve"> tháng 5/2024 </w:t>
      </w:r>
      <w:r w:rsidRPr="00F73ED4">
        <w:rPr>
          <w:sz w:val="28"/>
          <w:szCs w:val="28"/>
          <w:lang w:val="vi-VN"/>
        </w:rPr>
        <w:t xml:space="preserve">tăng 0,15% so với tháng trước, tăng 2,68% so với cùng kỳ năm trước. </w:t>
      </w:r>
    </w:p>
    <w:p w14:paraId="6662A410" w14:textId="1ADA306B" w:rsidR="00953906" w:rsidRPr="00F73ED4" w:rsidRDefault="00953906" w:rsidP="00BA21B7">
      <w:pPr>
        <w:pStyle w:val="NormalWeb"/>
        <w:spacing w:before="0" w:beforeAutospacing="0" w:after="120" w:afterAutospacing="0" w:line="264" w:lineRule="auto"/>
        <w:ind w:firstLine="567"/>
        <w:jc w:val="both"/>
        <w:rPr>
          <w:sz w:val="28"/>
          <w:szCs w:val="28"/>
          <w:lang w:val="vi-VN"/>
        </w:rPr>
      </w:pPr>
      <w:r w:rsidRPr="00F73ED4">
        <w:rPr>
          <w:sz w:val="28"/>
          <w:szCs w:val="28"/>
          <w:lang w:val="vi-VN"/>
        </w:rPr>
        <w:t xml:space="preserve">Bình quân </w:t>
      </w:r>
      <w:r w:rsidR="00597013" w:rsidRPr="00F73ED4">
        <w:rPr>
          <w:sz w:val="28"/>
          <w:szCs w:val="28"/>
          <w:lang w:val="vi-VN"/>
        </w:rPr>
        <w:t>năm</w:t>
      </w:r>
      <w:r w:rsidRPr="00F73ED4">
        <w:rPr>
          <w:sz w:val="28"/>
          <w:szCs w:val="28"/>
          <w:lang w:val="vi-VN"/>
        </w:rPr>
        <w:t xml:space="preserve"> tháng đầu năm 2024, lạm phát cơ bản tăng 2,78% so với cùng kỳ năm 2023, thấp hơn mức CPI bình quân chung (tăng 4,03%), chủ yếu do giá lương thực, xăng dầu, dịch vụ giáo dục và dịch vụ y tế là yếu tố tác động làm tăng CPI nhưng thuộc nhóm hàng được loại trừ trong danh mục tính lạm phát cơ bản. </w:t>
      </w:r>
    </w:p>
    <w:p w14:paraId="713CFA16" w14:textId="14205CA9" w:rsidR="00953906" w:rsidRPr="00F73ED4" w:rsidRDefault="00953906" w:rsidP="00BA21B7">
      <w:pPr>
        <w:pStyle w:val="NormalWeb"/>
        <w:spacing w:before="0" w:beforeAutospacing="0" w:after="120" w:afterAutospacing="0" w:line="264" w:lineRule="auto"/>
        <w:ind w:firstLine="567"/>
        <w:jc w:val="both"/>
        <w:rPr>
          <w:sz w:val="28"/>
          <w:szCs w:val="28"/>
        </w:rPr>
      </w:pPr>
      <w:r w:rsidRPr="00F73ED4">
        <w:rPr>
          <w:sz w:val="28"/>
          <w:szCs w:val="28"/>
          <w:lang w:val="de-DE"/>
        </w:rPr>
        <w:t xml:space="preserve"> </w:t>
      </w:r>
      <w:r w:rsidRPr="00F73ED4">
        <w:rPr>
          <w:sz w:val="28"/>
          <w:szCs w:val="28"/>
        </w:rPr>
        <w:t xml:space="preserve">Giá vàng trong nước cùng chiều với giá vàng thế giới. Tính đến ngày 24/5/2024, bình quân giá vàng thế giới ở mức 2.352,56 USD/ounce, tăng 1,3% so với tháng 4/2024. </w:t>
      </w:r>
      <w:r w:rsidR="00DF27B9" w:rsidRPr="00F73ED4">
        <w:rPr>
          <w:sz w:val="28"/>
          <w:szCs w:val="28"/>
          <w:lang w:val="en-US"/>
        </w:rPr>
        <w:t>G</w:t>
      </w:r>
      <w:proofErr w:type="spellStart"/>
      <w:r w:rsidRPr="00F73ED4">
        <w:rPr>
          <w:sz w:val="28"/>
          <w:szCs w:val="28"/>
        </w:rPr>
        <w:t>ia</w:t>
      </w:r>
      <w:proofErr w:type="spellEnd"/>
      <w:r w:rsidRPr="00F73ED4">
        <w:rPr>
          <w:sz w:val="28"/>
          <w:szCs w:val="28"/>
        </w:rPr>
        <w:t xml:space="preserve"> tăng rủi ro địa chính trị ở khu vực Trung Đông cùng với </w:t>
      </w:r>
      <w:r w:rsidR="00DF27B9" w:rsidRPr="00F73ED4">
        <w:rPr>
          <w:sz w:val="28"/>
          <w:szCs w:val="28"/>
          <w:lang w:val="en-US"/>
        </w:rPr>
        <w:t xml:space="preserve">nhu cầu dự trữ </w:t>
      </w:r>
      <w:r w:rsidRPr="00F73ED4">
        <w:rPr>
          <w:sz w:val="28"/>
          <w:szCs w:val="28"/>
        </w:rPr>
        <w:t xml:space="preserve">của các ngân hàng trung ương và nhà đầu tư là những nguyên nhân chính dẫn đến giá vàng trên thế giới liên tục tăng cao. Trong nước, chỉ số giá vàng tháng 5/2024 tăng 3,81% so với tháng trước; tăng 21,47% so với tháng 12/2023; tăng 32,18% so với cùng kỳ năm trước; bình quân </w:t>
      </w:r>
      <w:r w:rsidR="00597013" w:rsidRPr="00F73ED4">
        <w:rPr>
          <w:sz w:val="28"/>
          <w:szCs w:val="28"/>
          <w:lang w:val="en-US"/>
        </w:rPr>
        <w:t>năm</w:t>
      </w:r>
      <w:r w:rsidRPr="00F73ED4">
        <w:rPr>
          <w:sz w:val="28"/>
          <w:szCs w:val="28"/>
        </w:rPr>
        <w:t xml:space="preserve"> tháng đầu năm 2024 tăng 22,95%. </w:t>
      </w:r>
    </w:p>
    <w:p w14:paraId="4B531CFF" w14:textId="2F1474B4" w:rsidR="00953906" w:rsidRPr="00F73ED4" w:rsidRDefault="00953906" w:rsidP="00BA21B7">
      <w:pPr>
        <w:pStyle w:val="NormalWeb"/>
        <w:spacing w:before="0" w:beforeAutospacing="0" w:after="120" w:afterAutospacing="0" w:line="264" w:lineRule="auto"/>
        <w:ind w:firstLine="567"/>
        <w:jc w:val="both"/>
        <w:rPr>
          <w:sz w:val="28"/>
          <w:szCs w:val="28"/>
        </w:rPr>
      </w:pPr>
      <w:r w:rsidRPr="00F73ED4">
        <w:rPr>
          <w:sz w:val="28"/>
          <w:szCs w:val="28"/>
          <w:lang w:val="de-DE"/>
        </w:rPr>
        <w:t xml:space="preserve"> </w:t>
      </w:r>
      <w:r w:rsidRPr="00F73ED4">
        <w:rPr>
          <w:sz w:val="28"/>
          <w:szCs w:val="28"/>
        </w:rPr>
        <w:t xml:space="preserve">Tính đến ngày 24/5/2024, chỉ số đô la </w:t>
      </w:r>
      <w:proofErr w:type="spellStart"/>
      <w:r w:rsidRPr="00F73ED4">
        <w:rPr>
          <w:sz w:val="28"/>
          <w:szCs w:val="28"/>
        </w:rPr>
        <w:t>Mỹ</w:t>
      </w:r>
      <w:proofErr w:type="spellEnd"/>
      <w:r w:rsidRPr="00F73ED4">
        <w:rPr>
          <w:sz w:val="28"/>
          <w:szCs w:val="28"/>
        </w:rPr>
        <w:t xml:space="preserve"> trên thị trường quốc tế đạt mức 105,06 điểm, tăng 0,1% so với tháng trước do hoạt động kinh doanh của </w:t>
      </w:r>
      <w:proofErr w:type="spellStart"/>
      <w:r w:rsidRPr="00F73ED4">
        <w:rPr>
          <w:sz w:val="28"/>
          <w:szCs w:val="28"/>
        </w:rPr>
        <w:t>Mỹ</w:t>
      </w:r>
      <w:proofErr w:type="spellEnd"/>
      <w:r w:rsidRPr="00F73ED4">
        <w:rPr>
          <w:sz w:val="28"/>
          <w:szCs w:val="28"/>
        </w:rPr>
        <w:t xml:space="preserve"> tăng tốc khi chỉ số PMI t</w:t>
      </w:r>
      <w:r w:rsidR="002B0B0F" w:rsidRPr="00F73ED4">
        <w:rPr>
          <w:sz w:val="28"/>
          <w:szCs w:val="28"/>
          <w:lang w:val="de-DE"/>
        </w:rPr>
        <w:t>ổ</w:t>
      </w:r>
      <w:r w:rsidRPr="00F73ED4">
        <w:rPr>
          <w:sz w:val="28"/>
          <w:szCs w:val="28"/>
        </w:rPr>
        <w:t xml:space="preserve">ng hợp tháng 5/2024 lên mức 54,4 là mức cao nhất kể từ tháng 4/2022. Trong nước, nhu cầu ngoại tệ cho hoạt động nhập khẩu của các doanh nghiệp tăng cao, giá đô la </w:t>
      </w:r>
      <w:proofErr w:type="spellStart"/>
      <w:r w:rsidRPr="00F73ED4">
        <w:rPr>
          <w:sz w:val="28"/>
          <w:szCs w:val="28"/>
        </w:rPr>
        <w:t>Mỹ</w:t>
      </w:r>
      <w:proofErr w:type="spellEnd"/>
      <w:r w:rsidRPr="00F73ED4">
        <w:rPr>
          <w:sz w:val="28"/>
          <w:szCs w:val="28"/>
        </w:rPr>
        <w:t xml:space="preserve"> bình quân trên thị trường tự do </w:t>
      </w:r>
      <w:r w:rsidR="002B0B0F" w:rsidRPr="00F73ED4">
        <w:rPr>
          <w:sz w:val="28"/>
          <w:szCs w:val="28"/>
          <w:lang w:val="en-US"/>
        </w:rPr>
        <w:t xml:space="preserve">dao động </w:t>
      </w:r>
      <w:r w:rsidRPr="00F73ED4">
        <w:rPr>
          <w:sz w:val="28"/>
          <w:szCs w:val="28"/>
        </w:rPr>
        <w:t xml:space="preserve">quanh mức 25.464 VND/USD. Chỉ số giá đô la </w:t>
      </w:r>
      <w:proofErr w:type="spellStart"/>
      <w:r w:rsidRPr="00F73ED4">
        <w:rPr>
          <w:sz w:val="28"/>
          <w:szCs w:val="28"/>
        </w:rPr>
        <w:t>Mỹ</w:t>
      </w:r>
      <w:proofErr w:type="spellEnd"/>
      <w:r w:rsidRPr="00F73ED4">
        <w:rPr>
          <w:sz w:val="28"/>
          <w:szCs w:val="28"/>
        </w:rPr>
        <w:t xml:space="preserve"> tháng 5/2024 tăng 1,15% so với tháng trước; tăng 4,21% so với tháng 12/2023; tăng 7,85% so với cùng kỳ năm trước; bình quân </w:t>
      </w:r>
      <w:r w:rsidR="00597013" w:rsidRPr="00F73ED4">
        <w:rPr>
          <w:sz w:val="28"/>
          <w:szCs w:val="28"/>
          <w:lang w:val="en-US"/>
        </w:rPr>
        <w:t>năm</w:t>
      </w:r>
      <w:r w:rsidRPr="00F73ED4">
        <w:rPr>
          <w:sz w:val="28"/>
          <w:szCs w:val="28"/>
        </w:rPr>
        <w:t xml:space="preserve"> tháng đầu năm 2024 tăng 5,24%.</w:t>
      </w:r>
    </w:p>
    <w:p w14:paraId="36A2B982" w14:textId="77777777" w:rsidR="00BC5A07" w:rsidRPr="00F73ED4" w:rsidRDefault="00BC5A07" w:rsidP="00BA21B7">
      <w:pPr>
        <w:pStyle w:val="ListParagraph"/>
        <w:spacing w:after="120" w:line="264" w:lineRule="auto"/>
        <w:ind w:left="0" w:firstLine="567"/>
        <w:contextualSpacing w:val="0"/>
        <w:jc w:val="both"/>
        <w:rPr>
          <w:b/>
          <w:bCs/>
          <w:sz w:val="2"/>
          <w:lang w:val="pt-BR"/>
        </w:rPr>
      </w:pPr>
      <w:r w:rsidRPr="00F73ED4">
        <w:rPr>
          <w:b/>
          <w:bCs/>
          <w:i/>
          <w:iCs/>
          <w:lang w:val="vi-VN"/>
        </w:rPr>
        <w:t>d) Vận tải hành khách và hàng hóa</w:t>
      </w:r>
    </w:p>
    <w:p w14:paraId="1BB37DC8" w14:textId="77777777" w:rsidR="00BC5A07" w:rsidRPr="00F73ED4" w:rsidRDefault="00BC5A07" w:rsidP="00BA21B7">
      <w:pPr>
        <w:pStyle w:val="ListParagraph"/>
        <w:tabs>
          <w:tab w:val="left" w:pos="567"/>
        </w:tabs>
        <w:spacing w:after="120" w:line="264" w:lineRule="auto"/>
        <w:ind w:left="0" w:firstLine="567"/>
        <w:contextualSpacing w:val="0"/>
        <w:jc w:val="both"/>
        <w:rPr>
          <w:rFonts w:eastAsia="Times New Roman"/>
          <w:i/>
          <w:iCs/>
          <w:lang w:val="es-NI"/>
        </w:rPr>
      </w:pPr>
      <w:r w:rsidRPr="00F73ED4">
        <w:rPr>
          <w:rFonts w:eastAsia="Times New Roman"/>
          <w:i/>
          <w:iCs/>
          <w:lang w:val="es-NI"/>
        </w:rPr>
        <w:t>Vận tải hành khách tháng 5/2024 tăng 4,3% về vận chuyển và tăng 9,6% về luân chuyển so với cùng kỳ năm trước; vận tải hàng hóa tăng 11,4% về vận chuyển và tăng 4,8% về luân chuyển. Tính chung năm tháng đầu năm 2024, vận chuyển hành khách tăng 6,1% và luân chuyển tăng 12,7% so với cùng kỳ năm trước; vận chuyển hàng hóa tăng 11,4% và luân chuyển tăng 7,9%.</w:t>
      </w:r>
    </w:p>
    <w:p w14:paraId="4FED150E" w14:textId="3ECDDE34" w:rsidR="00BC5A07" w:rsidRPr="00F73ED4" w:rsidRDefault="00BC5A07" w:rsidP="00BA21B7">
      <w:pPr>
        <w:spacing w:after="120" w:line="264" w:lineRule="auto"/>
        <w:ind w:firstLine="567"/>
        <w:jc w:val="both"/>
        <w:rPr>
          <w:lang w:val="nl-NL"/>
        </w:rPr>
      </w:pPr>
      <w:r w:rsidRPr="00F73ED4">
        <w:rPr>
          <w:i/>
          <w:lang w:val="nl-NL"/>
        </w:rPr>
        <w:t xml:space="preserve">Vận tải hành khách </w:t>
      </w:r>
      <w:r w:rsidRPr="00F73ED4">
        <w:rPr>
          <w:lang w:val="nl-NL"/>
        </w:rPr>
        <w:t xml:space="preserve">tháng 5/2024 ước đạt 360,5 triệu lượt khách vận chuyển, giảm 3,9% và luân chuyển 21,1 tỷ lượt khách.km, giảm 6,8% so với tháng trước do trong tháng không có nhiều </w:t>
      </w:r>
      <w:r w:rsidR="000D53B4" w:rsidRPr="00F73ED4">
        <w:rPr>
          <w:lang w:val="nl-NL"/>
        </w:rPr>
        <w:t>ngày</w:t>
      </w:r>
      <w:r w:rsidRPr="00F73ED4">
        <w:rPr>
          <w:lang w:val="nl-NL"/>
        </w:rPr>
        <w:t xml:space="preserve"> nghỉ lễ như tháng trước nên nhu </w:t>
      </w:r>
      <w:r w:rsidRPr="00F73ED4">
        <w:rPr>
          <w:lang w:val="es-NI"/>
        </w:rPr>
        <w:t>cầu đi lại, du lịch của người dân giảm.</w:t>
      </w:r>
      <w:r w:rsidRPr="00F73ED4">
        <w:rPr>
          <w:lang w:val="nl-NL"/>
        </w:rPr>
        <w:t xml:space="preserve"> Tính chung năm tháng đầu năm 2024, vận tải hành khách ước đạt 1.935,1 triệu lượt khách vận chuyển, tăng 6,1% so với cùng kỳ năm trước và luân chuyển đạt 111,4 tỷ lượt khách.km, tăng 12,7%. Trong đó, vận tải trong nước ước đạt 1.927,4 triệu lượt khách vận chuyển, tăng 6,0% so với </w:t>
      </w:r>
      <w:r w:rsidRPr="00F73ED4">
        <w:rPr>
          <w:lang w:val="nl-NL"/>
        </w:rPr>
        <w:lastRenderedPageBreak/>
        <w:t xml:space="preserve">cùng kỳ năm trước và 86,3 tỷ lượt khách.km luân chuyển, tăng 5,4%; vận tải ngoài nước ước đạt 7,7 triệu lượt khách vận chuyển, tăng 35,5% và 25,1 tỷ lượt khách.km luân chuyển, tăng 47,8% so với cùng kỳ năm trước. </w:t>
      </w:r>
    </w:p>
    <w:p w14:paraId="554DAB27" w14:textId="77777777" w:rsidR="00BC5A07" w:rsidRPr="00F73ED4" w:rsidRDefault="00BC5A07" w:rsidP="00BC5A07">
      <w:pPr>
        <w:tabs>
          <w:tab w:val="left" w:pos="567"/>
        </w:tabs>
        <w:spacing w:before="60" w:after="60" w:line="288" w:lineRule="auto"/>
        <w:jc w:val="center"/>
        <w:rPr>
          <w:rFonts w:ascii="Arial" w:hAnsi="Arial" w:cs="Arial"/>
          <w:b/>
          <w:bCs/>
          <w:sz w:val="24"/>
          <w:szCs w:val="24"/>
          <w:lang w:val="nl-NL"/>
        </w:rPr>
      </w:pPr>
      <w:r w:rsidRPr="00F73ED4">
        <w:rPr>
          <w:rFonts w:ascii="Arial" w:hAnsi="Arial" w:cs="Arial"/>
          <w:b/>
          <w:sz w:val="24"/>
          <w:szCs w:val="20"/>
          <w:lang w:val="pl-PL"/>
        </w:rPr>
        <w:t xml:space="preserve">Biểu 6. </w:t>
      </w:r>
      <w:r w:rsidRPr="00F73ED4">
        <w:rPr>
          <w:rFonts w:ascii="Arial" w:hAnsi="Arial" w:cs="Arial"/>
          <w:b/>
          <w:bCs/>
          <w:sz w:val="24"/>
          <w:szCs w:val="24"/>
          <w:lang w:val="pl-PL"/>
        </w:rPr>
        <w:t>Vận tải hành khách 5 tháng đầu năm 2024</w:t>
      </w:r>
      <w:r w:rsidRPr="00F73ED4">
        <w:rPr>
          <w:rFonts w:ascii="Arial" w:hAnsi="Arial" w:cs="Arial"/>
          <w:b/>
          <w:bCs/>
          <w:sz w:val="24"/>
          <w:szCs w:val="24"/>
          <w:lang w:val="nl-NL"/>
        </w:rPr>
        <w:t xml:space="preserve"> phân theo ngành vận tải</w:t>
      </w:r>
    </w:p>
    <w:tbl>
      <w:tblPr>
        <w:tblW w:w="9090" w:type="dxa"/>
        <w:jc w:val="center"/>
        <w:tblLook w:val="04A0" w:firstRow="1" w:lastRow="0" w:firstColumn="1" w:lastColumn="0" w:noHBand="0" w:noVBand="1"/>
      </w:tblPr>
      <w:tblGrid>
        <w:gridCol w:w="2189"/>
        <w:gridCol w:w="1793"/>
        <w:gridCol w:w="1861"/>
        <w:gridCol w:w="1757"/>
        <w:gridCol w:w="1490"/>
      </w:tblGrid>
      <w:tr w:rsidR="00F73ED4" w:rsidRPr="00F73ED4" w14:paraId="2E133A94" w14:textId="77777777" w:rsidTr="005C5662">
        <w:trPr>
          <w:trHeight w:val="608"/>
          <w:jc w:val="center"/>
        </w:trPr>
        <w:tc>
          <w:tcPr>
            <w:tcW w:w="2189" w:type="dxa"/>
            <w:tcBorders>
              <w:top w:val="single" w:sz="4" w:space="0" w:color="auto"/>
              <w:left w:val="nil"/>
              <w:bottom w:val="nil"/>
              <w:right w:val="nil"/>
            </w:tcBorders>
            <w:vAlign w:val="center"/>
            <w:hideMark/>
          </w:tcPr>
          <w:p w14:paraId="1FABD4AE" w14:textId="77777777" w:rsidR="00BC5A07" w:rsidRPr="00F73ED4" w:rsidRDefault="00BC5A07" w:rsidP="00BC5A07">
            <w:pPr>
              <w:rPr>
                <w:rFonts w:ascii="Arial" w:hAnsi="Arial" w:cs="Arial"/>
                <w:b/>
                <w:bCs/>
                <w:sz w:val="24"/>
                <w:szCs w:val="24"/>
                <w:lang w:val="nl-NL"/>
              </w:rPr>
            </w:pPr>
          </w:p>
        </w:tc>
        <w:tc>
          <w:tcPr>
            <w:tcW w:w="3654" w:type="dxa"/>
            <w:gridSpan w:val="2"/>
            <w:tcBorders>
              <w:top w:val="single" w:sz="4" w:space="0" w:color="auto"/>
              <w:left w:val="nil"/>
              <w:bottom w:val="single" w:sz="4" w:space="0" w:color="auto"/>
              <w:right w:val="nil"/>
            </w:tcBorders>
            <w:vAlign w:val="center"/>
            <w:hideMark/>
          </w:tcPr>
          <w:p w14:paraId="1E0AE510" w14:textId="77777777" w:rsidR="00BC5A07" w:rsidRPr="00F73ED4" w:rsidRDefault="00BC5A07" w:rsidP="00BC5A07">
            <w:pPr>
              <w:spacing w:line="256" w:lineRule="auto"/>
              <w:jc w:val="center"/>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Số lượt hành khách</w:t>
            </w:r>
          </w:p>
        </w:tc>
        <w:tc>
          <w:tcPr>
            <w:tcW w:w="3247" w:type="dxa"/>
            <w:gridSpan w:val="2"/>
            <w:tcBorders>
              <w:top w:val="single" w:sz="4" w:space="0" w:color="auto"/>
              <w:left w:val="nil"/>
              <w:bottom w:val="single" w:sz="4" w:space="0" w:color="auto"/>
              <w:right w:val="nil"/>
            </w:tcBorders>
            <w:vAlign w:val="center"/>
            <w:hideMark/>
          </w:tcPr>
          <w:p w14:paraId="23026617" w14:textId="77777777" w:rsidR="00BC5A07" w:rsidRPr="00F73ED4" w:rsidRDefault="00BC5A07" w:rsidP="00BC5A07">
            <w:pPr>
              <w:spacing w:line="256" w:lineRule="auto"/>
              <w:jc w:val="center"/>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Tốc độ tăng/giảm so với</w:t>
            </w:r>
            <w:r w:rsidRPr="00F73ED4">
              <w:rPr>
                <w:rFonts w:ascii="Arial" w:hAnsi="Arial" w:cs="Arial"/>
                <w:sz w:val="20"/>
                <w:szCs w:val="20"/>
                <w:lang w:eastAsia="vi-VN"/>
                <w14:ligatures w14:val="standardContextual"/>
              </w:rPr>
              <w:br/>
              <w:t>cùng kỳ năm trước (%)</w:t>
            </w:r>
          </w:p>
        </w:tc>
      </w:tr>
      <w:tr w:rsidR="00F73ED4" w:rsidRPr="00F73ED4" w14:paraId="34C4B5F3" w14:textId="77777777" w:rsidTr="005C5662">
        <w:trPr>
          <w:trHeight w:val="554"/>
          <w:jc w:val="center"/>
        </w:trPr>
        <w:tc>
          <w:tcPr>
            <w:tcW w:w="2189" w:type="dxa"/>
            <w:vAlign w:val="center"/>
            <w:hideMark/>
          </w:tcPr>
          <w:p w14:paraId="32BAF86A" w14:textId="77777777" w:rsidR="00BC5A07" w:rsidRPr="00F73ED4" w:rsidRDefault="00BC5A07" w:rsidP="00BC5A07">
            <w:pPr>
              <w:rPr>
                <w:rFonts w:ascii="Arial" w:hAnsi="Arial" w:cs="Arial"/>
                <w:sz w:val="20"/>
                <w:szCs w:val="20"/>
                <w:lang w:eastAsia="vi-VN"/>
                <w14:ligatures w14:val="standardContextual"/>
              </w:rPr>
            </w:pPr>
          </w:p>
        </w:tc>
        <w:tc>
          <w:tcPr>
            <w:tcW w:w="1793" w:type="dxa"/>
            <w:tcBorders>
              <w:top w:val="single" w:sz="4" w:space="0" w:color="auto"/>
              <w:left w:val="nil"/>
              <w:bottom w:val="single" w:sz="4" w:space="0" w:color="auto"/>
              <w:right w:val="nil"/>
            </w:tcBorders>
            <w:vAlign w:val="center"/>
            <w:hideMark/>
          </w:tcPr>
          <w:p w14:paraId="49D8BA46" w14:textId="77777777" w:rsidR="00BC5A07" w:rsidRPr="00F73ED4" w:rsidRDefault="00BC5A07" w:rsidP="00BC5A07">
            <w:pPr>
              <w:spacing w:line="256" w:lineRule="auto"/>
              <w:jc w:val="center"/>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Vận chuyển</w:t>
            </w:r>
            <w:r w:rsidRPr="00F73ED4">
              <w:rPr>
                <w:rFonts w:ascii="Arial" w:hAnsi="Arial" w:cs="Arial"/>
                <w:sz w:val="20"/>
                <w:szCs w:val="20"/>
                <w:lang w:eastAsia="vi-VN"/>
                <w14:ligatures w14:val="standardContextual"/>
              </w:rPr>
              <w:br/>
              <w:t>(Triệu HK)</w:t>
            </w:r>
          </w:p>
        </w:tc>
        <w:tc>
          <w:tcPr>
            <w:tcW w:w="1861" w:type="dxa"/>
            <w:tcBorders>
              <w:top w:val="single" w:sz="4" w:space="0" w:color="auto"/>
              <w:left w:val="nil"/>
              <w:bottom w:val="single" w:sz="4" w:space="0" w:color="auto"/>
              <w:right w:val="nil"/>
            </w:tcBorders>
            <w:vAlign w:val="center"/>
            <w:hideMark/>
          </w:tcPr>
          <w:p w14:paraId="1A6ED903" w14:textId="77777777" w:rsidR="00BC5A07" w:rsidRPr="00F73ED4" w:rsidRDefault="00BC5A07" w:rsidP="00BC5A07">
            <w:pPr>
              <w:spacing w:line="256" w:lineRule="auto"/>
              <w:jc w:val="center"/>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Luân chuyển</w:t>
            </w:r>
            <w:r w:rsidRPr="00F73ED4">
              <w:rPr>
                <w:rFonts w:ascii="Arial" w:hAnsi="Arial" w:cs="Arial"/>
                <w:sz w:val="20"/>
                <w:szCs w:val="20"/>
                <w:lang w:eastAsia="vi-VN"/>
                <w14:ligatures w14:val="standardContextual"/>
              </w:rPr>
              <w:br/>
              <w:t>(</w:t>
            </w:r>
            <w:proofErr w:type="spellStart"/>
            <w:r w:rsidRPr="00F73ED4">
              <w:rPr>
                <w:rFonts w:ascii="Arial" w:hAnsi="Arial" w:cs="Arial"/>
                <w:sz w:val="20"/>
                <w:szCs w:val="20"/>
                <w:lang w:eastAsia="vi-VN"/>
                <w14:ligatures w14:val="standardContextual"/>
              </w:rPr>
              <w:t>Tỷ</w:t>
            </w:r>
            <w:proofErr w:type="spellEnd"/>
            <w:r w:rsidRPr="00F73ED4">
              <w:rPr>
                <w:rFonts w:ascii="Arial" w:hAnsi="Arial" w:cs="Arial"/>
                <w:sz w:val="20"/>
                <w:szCs w:val="20"/>
                <w:lang w:eastAsia="vi-VN"/>
                <w14:ligatures w14:val="standardContextual"/>
              </w:rPr>
              <w:t xml:space="preserve"> HK.km)</w:t>
            </w:r>
          </w:p>
        </w:tc>
        <w:tc>
          <w:tcPr>
            <w:tcW w:w="1757" w:type="dxa"/>
            <w:tcBorders>
              <w:top w:val="single" w:sz="4" w:space="0" w:color="auto"/>
              <w:left w:val="nil"/>
              <w:bottom w:val="single" w:sz="4" w:space="0" w:color="auto"/>
              <w:right w:val="nil"/>
            </w:tcBorders>
            <w:vAlign w:val="center"/>
            <w:hideMark/>
          </w:tcPr>
          <w:p w14:paraId="298809CE" w14:textId="77777777" w:rsidR="00BC5A07" w:rsidRPr="00F73ED4" w:rsidRDefault="00BC5A07" w:rsidP="00BC5A07">
            <w:pPr>
              <w:spacing w:line="256" w:lineRule="auto"/>
              <w:jc w:val="center"/>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Vận chuyển</w:t>
            </w:r>
          </w:p>
        </w:tc>
        <w:tc>
          <w:tcPr>
            <w:tcW w:w="1490" w:type="dxa"/>
            <w:tcBorders>
              <w:top w:val="single" w:sz="4" w:space="0" w:color="auto"/>
              <w:left w:val="nil"/>
              <w:bottom w:val="single" w:sz="4" w:space="0" w:color="auto"/>
              <w:right w:val="nil"/>
            </w:tcBorders>
            <w:vAlign w:val="center"/>
            <w:hideMark/>
          </w:tcPr>
          <w:p w14:paraId="62ECE2C6" w14:textId="77777777" w:rsidR="00BC5A07" w:rsidRPr="00F73ED4" w:rsidRDefault="00BC5A07" w:rsidP="00BC5A07">
            <w:pPr>
              <w:spacing w:line="256" w:lineRule="auto"/>
              <w:jc w:val="center"/>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Luân chuyển</w:t>
            </w:r>
          </w:p>
        </w:tc>
      </w:tr>
      <w:tr w:rsidR="00F73ED4" w:rsidRPr="00F73ED4" w14:paraId="53C09A4C" w14:textId="77777777" w:rsidTr="005C5662">
        <w:trPr>
          <w:trHeight w:val="389"/>
          <w:jc w:val="center"/>
        </w:trPr>
        <w:tc>
          <w:tcPr>
            <w:tcW w:w="2189" w:type="dxa"/>
            <w:noWrap/>
            <w:vAlign w:val="center"/>
            <w:hideMark/>
          </w:tcPr>
          <w:p w14:paraId="7984F3F4" w14:textId="77777777" w:rsidR="00BC5A07" w:rsidRPr="00F73ED4" w:rsidRDefault="00BC5A07" w:rsidP="00BC5A07">
            <w:pPr>
              <w:spacing w:before="120" w:line="256" w:lineRule="auto"/>
              <w:rPr>
                <w:rFonts w:ascii="Arial" w:hAnsi="Arial" w:cs="Arial"/>
                <w:b/>
                <w:bCs/>
                <w:sz w:val="20"/>
                <w:szCs w:val="20"/>
                <w:lang w:eastAsia="vi-VN"/>
                <w14:ligatures w14:val="standardContextual"/>
              </w:rPr>
            </w:pPr>
            <w:r w:rsidRPr="00F73ED4">
              <w:rPr>
                <w:rFonts w:ascii="Arial" w:hAnsi="Arial" w:cs="Arial"/>
                <w:b/>
                <w:bCs/>
                <w:sz w:val="20"/>
                <w:szCs w:val="20"/>
                <w:lang w:eastAsia="vi-VN"/>
                <w14:ligatures w14:val="standardContextual"/>
              </w:rPr>
              <w:t>Tổng số</w:t>
            </w:r>
          </w:p>
        </w:tc>
        <w:tc>
          <w:tcPr>
            <w:tcW w:w="1793" w:type="dxa"/>
            <w:tcBorders>
              <w:top w:val="single" w:sz="4" w:space="0" w:color="auto"/>
              <w:left w:val="nil"/>
              <w:bottom w:val="nil"/>
              <w:right w:val="nil"/>
            </w:tcBorders>
            <w:noWrap/>
            <w:vAlign w:val="center"/>
            <w:hideMark/>
          </w:tcPr>
          <w:p w14:paraId="7C8FDF2F" w14:textId="77777777" w:rsidR="00BC5A07" w:rsidRPr="00F73ED4" w:rsidRDefault="00BC5A07" w:rsidP="00BC5A07">
            <w:pPr>
              <w:spacing w:before="120" w:line="256" w:lineRule="auto"/>
              <w:ind w:right="502"/>
              <w:jc w:val="right"/>
              <w:rPr>
                <w:rFonts w:ascii="Arial" w:hAnsi="Arial" w:cs="Arial"/>
                <w:b/>
                <w:bCs/>
                <w:sz w:val="20"/>
                <w:szCs w:val="20"/>
                <w14:ligatures w14:val="standardContextual"/>
              </w:rPr>
            </w:pPr>
            <w:r w:rsidRPr="00F73ED4">
              <w:rPr>
                <w:rFonts w:ascii="Arial" w:hAnsi="Arial" w:cs="Arial"/>
                <w:b/>
                <w:bCs/>
                <w:sz w:val="20"/>
                <w:szCs w:val="20"/>
              </w:rPr>
              <w:t>1.935,1</w:t>
            </w:r>
          </w:p>
        </w:tc>
        <w:tc>
          <w:tcPr>
            <w:tcW w:w="1861" w:type="dxa"/>
            <w:tcBorders>
              <w:top w:val="single" w:sz="4" w:space="0" w:color="auto"/>
              <w:left w:val="nil"/>
              <w:bottom w:val="nil"/>
              <w:right w:val="nil"/>
            </w:tcBorders>
            <w:noWrap/>
            <w:vAlign w:val="center"/>
            <w:hideMark/>
          </w:tcPr>
          <w:p w14:paraId="3671FE8B" w14:textId="77777777" w:rsidR="00BC5A07" w:rsidRPr="00F73ED4" w:rsidRDefault="00BC5A07" w:rsidP="00BC5A07">
            <w:pPr>
              <w:spacing w:before="120" w:line="256" w:lineRule="auto"/>
              <w:ind w:right="502"/>
              <w:jc w:val="right"/>
              <w:rPr>
                <w:rFonts w:ascii="Arial" w:hAnsi="Arial" w:cs="Arial"/>
                <w:b/>
                <w:bCs/>
                <w:sz w:val="20"/>
                <w:szCs w:val="20"/>
                <w14:ligatures w14:val="standardContextual"/>
              </w:rPr>
            </w:pPr>
            <w:r w:rsidRPr="00F73ED4">
              <w:rPr>
                <w:rFonts w:ascii="Arial" w:hAnsi="Arial" w:cs="Arial"/>
                <w:b/>
                <w:bCs/>
                <w:sz w:val="20"/>
                <w:szCs w:val="20"/>
              </w:rPr>
              <w:t>111,4</w:t>
            </w:r>
          </w:p>
        </w:tc>
        <w:tc>
          <w:tcPr>
            <w:tcW w:w="1757" w:type="dxa"/>
            <w:tcBorders>
              <w:top w:val="single" w:sz="4" w:space="0" w:color="auto"/>
              <w:left w:val="nil"/>
              <w:bottom w:val="nil"/>
              <w:right w:val="nil"/>
            </w:tcBorders>
            <w:noWrap/>
            <w:vAlign w:val="center"/>
            <w:hideMark/>
          </w:tcPr>
          <w:p w14:paraId="4E3EE6B3" w14:textId="77777777" w:rsidR="00BC5A07" w:rsidRPr="00F73ED4" w:rsidRDefault="00BC5A07" w:rsidP="00BC5A07">
            <w:pPr>
              <w:spacing w:before="120" w:line="256" w:lineRule="auto"/>
              <w:ind w:right="502"/>
              <w:jc w:val="right"/>
              <w:rPr>
                <w:rFonts w:ascii="Arial" w:hAnsi="Arial" w:cs="Arial"/>
                <w:b/>
                <w:bCs/>
                <w:sz w:val="20"/>
                <w:szCs w:val="20"/>
                <w14:ligatures w14:val="standardContextual"/>
              </w:rPr>
            </w:pPr>
            <w:r w:rsidRPr="00F73ED4">
              <w:rPr>
                <w:rFonts w:ascii="Arial" w:hAnsi="Arial" w:cs="Arial"/>
                <w:b/>
                <w:bCs/>
                <w:sz w:val="20"/>
                <w:szCs w:val="20"/>
              </w:rPr>
              <w:t>6,1</w:t>
            </w:r>
          </w:p>
        </w:tc>
        <w:tc>
          <w:tcPr>
            <w:tcW w:w="1490" w:type="dxa"/>
            <w:tcBorders>
              <w:top w:val="single" w:sz="4" w:space="0" w:color="auto"/>
              <w:left w:val="nil"/>
              <w:bottom w:val="nil"/>
              <w:right w:val="nil"/>
            </w:tcBorders>
            <w:noWrap/>
            <w:vAlign w:val="center"/>
            <w:hideMark/>
          </w:tcPr>
          <w:p w14:paraId="5E253073" w14:textId="77777777" w:rsidR="00BC5A07" w:rsidRPr="00F73ED4" w:rsidRDefault="00BC5A07" w:rsidP="00BC5A07">
            <w:pPr>
              <w:spacing w:before="120" w:line="256" w:lineRule="auto"/>
              <w:ind w:right="502"/>
              <w:jc w:val="right"/>
              <w:rPr>
                <w:rFonts w:ascii="Arial" w:hAnsi="Arial" w:cs="Arial"/>
                <w:b/>
                <w:bCs/>
                <w:sz w:val="20"/>
                <w:szCs w:val="20"/>
                <w14:ligatures w14:val="standardContextual"/>
              </w:rPr>
            </w:pPr>
            <w:r w:rsidRPr="00F73ED4">
              <w:rPr>
                <w:rFonts w:ascii="Arial" w:hAnsi="Arial" w:cs="Arial"/>
                <w:b/>
                <w:bCs/>
                <w:sz w:val="20"/>
                <w:szCs w:val="20"/>
              </w:rPr>
              <w:t>12,7</w:t>
            </w:r>
          </w:p>
        </w:tc>
      </w:tr>
      <w:tr w:rsidR="00F73ED4" w:rsidRPr="00F73ED4" w14:paraId="4BA87F40" w14:textId="77777777" w:rsidTr="005C5662">
        <w:trPr>
          <w:trHeight w:val="323"/>
          <w:jc w:val="center"/>
        </w:trPr>
        <w:tc>
          <w:tcPr>
            <w:tcW w:w="2189" w:type="dxa"/>
            <w:noWrap/>
            <w:vAlign w:val="center"/>
            <w:hideMark/>
          </w:tcPr>
          <w:p w14:paraId="1EEC2C61" w14:textId="77777777" w:rsidR="00BC5A07" w:rsidRPr="00F73ED4" w:rsidRDefault="00BC5A07" w:rsidP="00BC5A07">
            <w:pPr>
              <w:tabs>
                <w:tab w:val="left" w:pos="407"/>
              </w:tabs>
              <w:spacing w:line="256" w:lineRule="auto"/>
              <w:ind w:firstLine="182"/>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Đường sắt</w:t>
            </w:r>
          </w:p>
        </w:tc>
        <w:tc>
          <w:tcPr>
            <w:tcW w:w="1793" w:type="dxa"/>
            <w:noWrap/>
            <w:vAlign w:val="center"/>
            <w:hideMark/>
          </w:tcPr>
          <w:p w14:paraId="656F45C0"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2,8</w:t>
            </w:r>
          </w:p>
        </w:tc>
        <w:tc>
          <w:tcPr>
            <w:tcW w:w="1861" w:type="dxa"/>
            <w:noWrap/>
            <w:vAlign w:val="center"/>
            <w:hideMark/>
          </w:tcPr>
          <w:p w14:paraId="78D3BFA5"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1,1</w:t>
            </w:r>
          </w:p>
        </w:tc>
        <w:tc>
          <w:tcPr>
            <w:tcW w:w="1757" w:type="dxa"/>
            <w:noWrap/>
            <w:vAlign w:val="center"/>
            <w:hideMark/>
          </w:tcPr>
          <w:p w14:paraId="6E6C2888"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14,0</w:t>
            </w:r>
          </w:p>
        </w:tc>
        <w:tc>
          <w:tcPr>
            <w:tcW w:w="1490" w:type="dxa"/>
            <w:noWrap/>
            <w:vAlign w:val="center"/>
            <w:hideMark/>
          </w:tcPr>
          <w:p w14:paraId="465BD288"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16,6</w:t>
            </w:r>
          </w:p>
        </w:tc>
      </w:tr>
      <w:tr w:rsidR="00F73ED4" w:rsidRPr="00F73ED4" w14:paraId="72CA2F0A" w14:textId="77777777" w:rsidTr="005C5662">
        <w:trPr>
          <w:trHeight w:val="323"/>
          <w:jc w:val="center"/>
        </w:trPr>
        <w:tc>
          <w:tcPr>
            <w:tcW w:w="2189" w:type="dxa"/>
            <w:noWrap/>
            <w:vAlign w:val="center"/>
            <w:hideMark/>
          </w:tcPr>
          <w:p w14:paraId="1A269DE8" w14:textId="77777777" w:rsidR="00BC5A07" w:rsidRPr="00F73ED4" w:rsidRDefault="00BC5A07" w:rsidP="00BC5A07">
            <w:pPr>
              <w:tabs>
                <w:tab w:val="left" w:pos="407"/>
              </w:tabs>
              <w:spacing w:line="256" w:lineRule="auto"/>
              <w:ind w:firstLine="182"/>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Đường biển</w:t>
            </w:r>
          </w:p>
        </w:tc>
        <w:tc>
          <w:tcPr>
            <w:tcW w:w="1793" w:type="dxa"/>
            <w:noWrap/>
            <w:vAlign w:val="center"/>
            <w:hideMark/>
          </w:tcPr>
          <w:p w14:paraId="56849716"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6,4</w:t>
            </w:r>
          </w:p>
        </w:tc>
        <w:tc>
          <w:tcPr>
            <w:tcW w:w="1861" w:type="dxa"/>
            <w:noWrap/>
            <w:vAlign w:val="center"/>
            <w:hideMark/>
          </w:tcPr>
          <w:p w14:paraId="37A4FD9C"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0,3</w:t>
            </w:r>
          </w:p>
        </w:tc>
        <w:tc>
          <w:tcPr>
            <w:tcW w:w="1757" w:type="dxa"/>
            <w:noWrap/>
            <w:vAlign w:val="center"/>
            <w:hideMark/>
          </w:tcPr>
          <w:p w14:paraId="4FA2229C"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-0,5</w:t>
            </w:r>
          </w:p>
        </w:tc>
        <w:tc>
          <w:tcPr>
            <w:tcW w:w="1490" w:type="dxa"/>
            <w:noWrap/>
            <w:vAlign w:val="center"/>
            <w:hideMark/>
          </w:tcPr>
          <w:p w14:paraId="1A16ABD1"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-0,4</w:t>
            </w:r>
          </w:p>
        </w:tc>
      </w:tr>
      <w:tr w:rsidR="00F73ED4" w:rsidRPr="00F73ED4" w14:paraId="6229DC3C" w14:textId="77777777" w:rsidTr="005C5662">
        <w:trPr>
          <w:trHeight w:val="323"/>
          <w:jc w:val="center"/>
        </w:trPr>
        <w:tc>
          <w:tcPr>
            <w:tcW w:w="2189" w:type="dxa"/>
            <w:noWrap/>
            <w:vAlign w:val="center"/>
            <w:hideMark/>
          </w:tcPr>
          <w:p w14:paraId="517B82BA" w14:textId="77777777" w:rsidR="00BC5A07" w:rsidRPr="00F73ED4" w:rsidRDefault="00BC5A07" w:rsidP="00BC5A07">
            <w:pPr>
              <w:tabs>
                <w:tab w:val="left" w:pos="407"/>
              </w:tabs>
              <w:spacing w:line="256" w:lineRule="auto"/>
              <w:ind w:firstLine="182"/>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Đường thủy nội địa</w:t>
            </w:r>
          </w:p>
        </w:tc>
        <w:tc>
          <w:tcPr>
            <w:tcW w:w="1793" w:type="dxa"/>
            <w:noWrap/>
            <w:vAlign w:val="center"/>
            <w:hideMark/>
          </w:tcPr>
          <w:p w14:paraId="0A52E939"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158,0</w:t>
            </w:r>
          </w:p>
        </w:tc>
        <w:tc>
          <w:tcPr>
            <w:tcW w:w="1861" w:type="dxa"/>
            <w:noWrap/>
            <w:vAlign w:val="center"/>
            <w:hideMark/>
          </w:tcPr>
          <w:p w14:paraId="29C9E668"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2,9</w:t>
            </w:r>
          </w:p>
        </w:tc>
        <w:tc>
          <w:tcPr>
            <w:tcW w:w="1757" w:type="dxa"/>
            <w:noWrap/>
            <w:vAlign w:val="center"/>
            <w:hideMark/>
          </w:tcPr>
          <w:p w14:paraId="4198EE2F"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8,3</w:t>
            </w:r>
          </w:p>
        </w:tc>
        <w:tc>
          <w:tcPr>
            <w:tcW w:w="1490" w:type="dxa"/>
            <w:noWrap/>
            <w:vAlign w:val="center"/>
            <w:hideMark/>
          </w:tcPr>
          <w:p w14:paraId="22F66914"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9,2</w:t>
            </w:r>
          </w:p>
        </w:tc>
      </w:tr>
      <w:tr w:rsidR="00F73ED4" w:rsidRPr="00F73ED4" w14:paraId="1B12D346" w14:textId="77777777" w:rsidTr="005C5662">
        <w:trPr>
          <w:trHeight w:val="256"/>
          <w:jc w:val="center"/>
        </w:trPr>
        <w:tc>
          <w:tcPr>
            <w:tcW w:w="2189" w:type="dxa"/>
            <w:noWrap/>
            <w:vAlign w:val="center"/>
            <w:hideMark/>
          </w:tcPr>
          <w:p w14:paraId="7AF2DDEF" w14:textId="77777777" w:rsidR="00BC5A07" w:rsidRPr="00F73ED4" w:rsidRDefault="00BC5A07" w:rsidP="00BC5A07">
            <w:pPr>
              <w:tabs>
                <w:tab w:val="left" w:pos="407"/>
              </w:tabs>
              <w:spacing w:line="256" w:lineRule="auto"/>
              <w:ind w:firstLine="182"/>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Đường bộ</w:t>
            </w:r>
          </w:p>
        </w:tc>
        <w:tc>
          <w:tcPr>
            <w:tcW w:w="1793" w:type="dxa"/>
            <w:noWrap/>
            <w:vAlign w:val="center"/>
            <w:hideMark/>
          </w:tcPr>
          <w:p w14:paraId="5239087E"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1.745,6</w:t>
            </w:r>
          </w:p>
        </w:tc>
        <w:tc>
          <w:tcPr>
            <w:tcW w:w="1861" w:type="dxa"/>
            <w:noWrap/>
            <w:vAlign w:val="center"/>
            <w:hideMark/>
          </w:tcPr>
          <w:p w14:paraId="7107AE8D"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69,3</w:t>
            </w:r>
          </w:p>
        </w:tc>
        <w:tc>
          <w:tcPr>
            <w:tcW w:w="1757" w:type="dxa"/>
            <w:noWrap/>
            <w:vAlign w:val="center"/>
            <w:hideMark/>
          </w:tcPr>
          <w:p w14:paraId="4EC03CD3"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6,1</w:t>
            </w:r>
          </w:p>
        </w:tc>
        <w:tc>
          <w:tcPr>
            <w:tcW w:w="1490" w:type="dxa"/>
            <w:noWrap/>
            <w:vAlign w:val="center"/>
            <w:hideMark/>
          </w:tcPr>
          <w:p w14:paraId="3FEA502E"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9,1</w:t>
            </w:r>
          </w:p>
        </w:tc>
      </w:tr>
      <w:tr w:rsidR="00F73ED4" w:rsidRPr="00F73ED4" w14:paraId="7C1E77A2" w14:textId="77777777" w:rsidTr="005C5662">
        <w:trPr>
          <w:trHeight w:val="323"/>
          <w:jc w:val="center"/>
        </w:trPr>
        <w:tc>
          <w:tcPr>
            <w:tcW w:w="2189" w:type="dxa"/>
            <w:tcBorders>
              <w:top w:val="nil"/>
              <w:left w:val="nil"/>
              <w:bottom w:val="single" w:sz="4" w:space="0" w:color="auto"/>
              <w:right w:val="nil"/>
            </w:tcBorders>
            <w:noWrap/>
            <w:vAlign w:val="center"/>
            <w:hideMark/>
          </w:tcPr>
          <w:p w14:paraId="3C3FE0BF" w14:textId="77777777" w:rsidR="00BC5A07" w:rsidRPr="00F73ED4" w:rsidRDefault="00BC5A07" w:rsidP="00BC5A07">
            <w:pPr>
              <w:tabs>
                <w:tab w:val="left" w:pos="407"/>
              </w:tabs>
              <w:spacing w:line="256" w:lineRule="auto"/>
              <w:ind w:firstLine="182"/>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Hàng không</w:t>
            </w:r>
          </w:p>
        </w:tc>
        <w:tc>
          <w:tcPr>
            <w:tcW w:w="1793" w:type="dxa"/>
            <w:tcBorders>
              <w:top w:val="nil"/>
              <w:left w:val="nil"/>
              <w:bottom w:val="single" w:sz="4" w:space="0" w:color="auto"/>
              <w:right w:val="nil"/>
            </w:tcBorders>
            <w:noWrap/>
            <w:vAlign w:val="center"/>
            <w:hideMark/>
          </w:tcPr>
          <w:p w14:paraId="799DE1B0"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22,3</w:t>
            </w:r>
          </w:p>
        </w:tc>
        <w:tc>
          <w:tcPr>
            <w:tcW w:w="1861" w:type="dxa"/>
            <w:tcBorders>
              <w:top w:val="nil"/>
              <w:left w:val="nil"/>
              <w:bottom w:val="single" w:sz="4" w:space="0" w:color="auto"/>
              <w:right w:val="nil"/>
            </w:tcBorders>
            <w:noWrap/>
            <w:vAlign w:val="center"/>
            <w:hideMark/>
          </w:tcPr>
          <w:p w14:paraId="38E82921"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37,8</w:t>
            </w:r>
          </w:p>
        </w:tc>
        <w:tc>
          <w:tcPr>
            <w:tcW w:w="1757" w:type="dxa"/>
            <w:tcBorders>
              <w:top w:val="nil"/>
              <w:left w:val="nil"/>
              <w:bottom w:val="single" w:sz="4" w:space="0" w:color="auto"/>
              <w:right w:val="nil"/>
            </w:tcBorders>
            <w:noWrap/>
            <w:vAlign w:val="center"/>
            <w:hideMark/>
          </w:tcPr>
          <w:p w14:paraId="3D7EAB22"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-1,5</w:t>
            </w:r>
          </w:p>
        </w:tc>
        <w:tc>
          <w:tcPr>
            <w:tcW w:w="1490" w:type="dxa"/>
            <w:tcBorders>
              <w:top w:val="nil"/>
              <w:left w:val="nil"/>
              <w:bottom w:val="single" w:sz="4" w:space="0" w:color="auto"/>
              <w:right w:val="nil"/>
            </w:tcBorders>
            <w:noWrap/>
            <w:vAlign w:val="center"/>
            <w:hideMark/>
          </w:tcPr>
          <w:p w14:paraId="3F781084" w14:textId="77777777" w:rsidR="00BC5A07" w:rsidRPr="00F73ED4" w:rsidRDefault="00BC5A07" w:rsidP="00BC5A07">
            <w:pPr>
              <w:spacing w:line="256" w:lineRule="auto"/>
              <w:ind w:right="502"/>
              <w:jc w:val="right"/>
              <w:rPr>
                <w:rFonts w:ascii="Arial" w:hAnsi="Arial" w:cs="Arial"/>
                <w:sz w:val="20"/>
                <w:szCs w:val="20"/>
                <w14:ligatures w14:val="standardContextual"/>
              </w:rPr>
            </w:pPr>
            <w:r w:rsidRPr="00F73ED4">
              <w:rPr>
                <w:rFonts w:ascii="Arial" w:hAnsi="Arial" w:cs="Arial"/>
                <w:sz w:val="20"/>
                <w:szCs w:val="20"/>
              </w:rPr>
              <w:t>20,3</w:t>
            </w:r>
          </w:p>
        </w:tc>
      </w:tr>
    </w:tbl>
    <w:p w14:paraId="37E08055" w14:textId="5C2A7318" w:rsidR="00BC5A07" w:rsidRPr="00F73ED4" w:rsidRDefault="00BC5A07" w:rsidP="00260729">
      <w:pPr>
        <w:spacing w:before="120" w:after="120" w:line="288" w:lineRule="auto"/>
        <w:ind w:firstLine="567"/>
        <w:jc w:val="both"/>
      </w:pPr>
      <w:r w:rsidRPr="00F73ED4">
        <w:rPr>
          <w:i/>
        </w:rPr>
        <w:t>Vận tải hàng hóa</w:t>
      </w:r>
      <w:r w:rsidRPr="00F73ED4">
        <w:t xml:space="preserve"> tháng 5/2024 ước đạt 206,1 triệu tấn hàng hóa vận chuyển, tăng 2,2% so với tháng trước và luân chuyển 39,9 </w:t>
      </w:r>
      <w:proofErr w:type="spellStart"/>
      <w:r w:rsidRPr="00F73ED4">
        <w:t>tỷ</w:t>
      </w:r>
      <w:proofErr w:type="spellEnd"/>
      <w:r w:rsidRPr="00F73ED4">
        <w:t xml:space="preserve"> tấn.km, giảm 3,0%</w:t>
      </w:r>
      <w:r w:rsidR="000C226D" w:rsidRPr="00F73ED4">
        <w:t xml:space="preserve"> - chủ yếu do luân chuyển hàng hóa bằng đường biển giảm 7,7% so với tháng trước</w:t>
      </w:r>
      <w:r w:rsidR="000C226D" w:rsidRPr="00F73ED4">
        <w:rPr>
          <w:rStyle w:val="FootnoteReference"/>
        </w:rPr>
        <w:footnoteReference w:id="25"/>
      </w:r>
      <w:r w:rsidRPr="00F73ED4">
        <w:t xml:space="preserve">. Tính chung năm tháng đầu năm 2024, vận tải hàng hóa ước đạt 1.028 triệu tấn hàng hóa vận chuyển, tăng 11,4% so với cùng kỳ năm trước và luân chuyển 208,4 </w:t>
      </w:r>
      <w:proofErr w:type="spellStart"/>
      <w:r w:rsidRPr="00F73ED4">
        <w:t>tỷ</w:t>
      </w:r>
      <w:proofErr w:type="spellEnd"/>
      <w:r w:rsidRPr="00F73ED4">
        <w:t xml:space="preserve"> tấn.km, tăng 7,9%. Trong đó, vận tải trong nước ước đạt 1.008,9 triệu tấn vận chuyển, tăng 11,6% và 126,6 </w:t>
      </w:r>
      <w:proofErr w:type="spellStart"/>
      <w:r w:rsidRPr="00F73ED4">
        <w:t>tỷ</w:t>
      </w:r>
      <w:proofErr w:type="spellEnd"/>
      <w:r w:rsidRPr="00F73ED4">
        <w:t xml:space="preserve"> tấn.km luân chuyển, tăng 3,6% so với cùng kỳ năm trước; vận tải ngoài nước ước đạt 19,1 triệu tấn vận chuyển, tăng 4,3% và 81,8 </w:t>
      </w:r>
      <w:proofErr w:type="spellStart"/>
      <w:r w:rsidRPr="00F73ED4">
        <w:t>tỷ</w:t>
      </w:r>
      <w:proofErr w:type="spellEnd"/>
      <w:r w:rsidRPr="00F73ED4">
        <w:t xml:space="preserve"> tấn.km luân chuyển, tăng 15,4%.</w:t>
      </w:r>
    </w:p>
    <w:p w14:paraId="3AA807BC" w14:textId="77777777" w:rsidR="00BC5A07" w:rsidRPr="00F73ED4" w:rsidRDefault="00BC5A07" w:rsidP="00BC5A07">
      <w:pPr>
        <w:spacing w:before="120" w:after="120" w:line="288" w:lineRule="auto"/>
        <w:ind w:firstLine="567"/>
        <w:jc w:val="both"/>
        <w:rPr>
          <w:rFonts w:ascii="Arial" w:hAnsi="Arial" w:cs="Arial"/>
          <w:b/>
          <w:bCs/>
          <w:sz w:val="24"/>
          <w:szCs w:val="24"/>
          <w:lang w:val="pl-PL"/>
        </w:rPr>
      </w:pPr>
      <w:r w:rsidRPr="00F73ED4">
        <w:rPr>
          <w:rFonts w:ascii="Arial" w:hAnsi="Arial" w:cs="Arial"/>
          <w:b/>
          <w:sz w:val="24"/>
          <w:szCs w:val="24"/>
          <w:lang w:val="pl-PL"/>
        </w:rPr>
        <w:t xml:space="preserve">Biểu 7. </w:t>
      </w:r>
      <w:r w:rsidRPr="00F73ED4">
        <w:rPr>
          <w:rFonts w:ascii="Arial" w:hAnsi="Arial" w:cs="Arial"/>
          <w:b/>
          <w:bCs/>
          <w:sz w:val="24"/>
          <w:szCs w:val="24"/>
          <w:lang w:val="pl-PL"/>
        </w:rPr>
        <w:t>Vận tải hàng hóa 5 tháng đầu năm 2024 phân theo ngành vận tải</w:t>
      </w:r>
    </w:p>
    <w:tbl>
      <w:tblPr>
        <w:tblW w:w="8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1757"/>
        <w:gridCol w:w="1819"/>
        <w:gridCol w:w="1721"/>
        <w:gridCol w:w="1458"/>
      </w:tblGrid>
      <w:tr w:rsidR="00F73ED4" w:rsidRPr="00F73ED4" w14:paraId="6A0AA11D" w14:textId="77777777" w:rsidTr="00953906">
        <w:trPr>
          <w:trHeight w:val="400"/>
          <w:jc w:val="center"/>
        </w:trPr>
        <w:tc>
          <w:tcPr>
            <w:tcW w:w="2144" w:type="dxa"/>
            <w:tcBorders>
              <w:top w:val="single" w:sz="4" w:space="0" w:color="auto"/>
              <w:left w:val="nil"/>
              <w:bottom w:val="nil"/>
              <w:right w:val="nil"/>
            </w:tcBorders>
            <w:vAlign w:val="center"/>
            <w:hideMark/>
          </w:tcPr>
          <w:p w14:paraId="5B3D7C61" w14:textId="77777777" w:rsidR="00BC5A07" w:rsidRPr="00F73ED4" w:rsidRDefault="00BC5A07" w:rsidP="00BC5A07">
            <w:pPr>
              <w:rPr>
                <w:rFonts w:ascii="Arial" w:hAnsi="Arial" w:cs="Arial"/>
                <w:b/>
                <w:bCs/>
                <w:sz w:val="24"/>
                <w:szCs w:val="24"/>
                <w:lang w:val="pl-PL"/>
              </w:rPr>
            </w:pPr>
          </w:p>
        </w:tc>
        <w:tc>
          <w:tcPr>
            <w:tcW w:w="3576" w:type="dxa"/>
            <w:gridSpan w:val="2"/>
            <w:tcBorders>
              <w:top w:val="single" w:sz="4" w:space="0" w:color="auto"/>
              <w:left w:val="nil"/>
              <w:bottom w:val="single" w:sz="4" w:space="0" w:color="auto"/>
              <w:right w:val="nil"/>
            </w:tcBorders>
            <w:vAlign w:val="center"/>
            <w:hideMark/>
          </w:tcPr>
          <w:p w14:paraId="60D98135" w14:textId="77777777" w:rsidR="00BC5A07" w:rsidRPr="00F73ED4" w:rsidRDefault="00BC5A07" w:rsidP="00BC5A07">
            <w:pPr>
              <w:spacing w:before="40" w:after="40" w:line="256" w:lineRule="auto"/>
              <w:jc w:val="center"/>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Sản lượng hàng hóa</w:t>
            </w:r>
          </w:p>
        </w:tc>
        <w:tc>
          <w:tcPr>
            <w:tcW w:w="3179" w:type="dxa"/>
            <w:gridSpan w:val="2"/>
            <w:tcBorders>
              <w:top w:val="single" w:sz="4" w:space="0" w:color="auto"/>
              <w:left w:val="nil"/>
              <w:bottom w:val="single" w:sz="4" w:space="0" w:color="auto"/>
              <w:right w:val="nil"/>
            </w:tcBorders>
            <w:vAlign w:val="center"/>
            <w:hideMark/>
          </w:tcPr>
          <w:p w14:paraId="133EC4A5" w14:textId="77777777" w:rsidR="00BC5A07" w:rsidRPr="00F73ED4" w:rsidRDefault="00BC5A07" w:rsidP="00BC5A07">
            <w:pPr>
              <w:spacing w:before="40" w:after="40" w:line="256" w:lineRule="auto"/>
              <w:jc w:val="center"/>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Tốc độ tăng so với</w:t>
            </w:r>
            <w:r w:rsidRPr="00F73ED4">
              <w:rPr>
                <w:rFonts w:ascii="Arial" w:hAnsi="Arial" w:cs="Arial"/>
                <w:sz w:val="20"/>
                <w:szCs w:val="20"/>
                <w:lang w:eastAsia="vi-VN"/>
                <w14:ligatures w14:val="standardContextual"/>
              </w:rPr>
              <w:br/>
              <w:t>cùng kỳ năm trước (%)</w:t>
            </w:r>
          </w:p>
        </w:tc>
      </w:tr>
      <w:tr w:rsidR="00F73ED4" w:rsidRPr="00F73ED4" w14:paraId="5E47BB13" w14:textId="77777777" w:rsidTr="00953906">
        <w:trPr>
          <w:trHeight w:val="352"/>
          <w:jc w:val="center"/>
        </w:trPr>
        <w:tc>
          <w:tcPr>
            <w:tcW w:w="2144" w:type="dxa"/>
            <w:tcBorders>
              <w:top w:val="nil"/>
              <w:left w:val="nil"/>
              <w:bottom w:val="single" w:sz="4" w:space="0" w:color="auto"/>
              <w:right w:val="nil"/>
            </w:tcBorders>
            <w:vAlign w:val="center"/>
            <w:hideMark/>
          </w:tcPr>
          <w:p w14:paraId="34D3D810" w14:textId="77777777" w:rsidR="00BC5A07" w:rsidRPr="00F73ED4" w:rsidRDefault="00BC5A07" w:rsidP="00BC5A07">
            <w:pPr>
              <w:rPr>
                <w:rFonts w:ascii="Arial" w:hAnsi="Arial" w:cs="Arial"/>
                <w:sz w:val="20"/>
                <w:szCs w:val="20"/>
                <w:lang w:eastAsia="vi-VN"/>
                <w14:ligatures w14:val="standardContextual"/>
              </w:rPr>
            </w:pPr>
          </w:p>
        </w:tc>
        <w:tc>
          <w:tcPr>
            <w:tcW w:w="1757" w:type="dxa"/>
            <w:tcBorders>
              <w:top w:val="single" w:sz="4" w:space="0" w:color="auto"/>
              <w:left w:val="nil"/>
              <w:bottom w:val="single" w:sz="4" w:space="0" w:color="auto"/>
              <w:right w:val="nil"/>
            </w:tcBorders>
            <w:vAlign w:val="center"/>
            <w:hideMark/>
          </w:tcPr>
          <w:p w14:paraId="3E14A153" w14:textId="77777777" w:rsidR="00BC5A07" w:rsidRPr="00F73ED4" w:rsidRDefault="00BC5A07" w:rsidP="00BC5A07">
            <w:pPr>
              <w:spacing w:before="40" w:after="40" w:line="256" w:lineRule="auto"/>
              <w:jc w:val="center"/>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Vận chuyển</w:t>
            </w:r>
            <w:r w:rsidRPr="00F73ED4">
              <w:rPr>
                <w:rFonts w:ascii="Arial" w:hAnsi="Arial" w:cs="Arial"/>
                <w:sz w:val="20"/>
                <w:szCs w:val="20"/>
                <w:lang w:eastAsia="vi-VN"/>
                <w14:ligatures w14:val="standardContextual"/>
              </w:rPr>
              <w:br/>
              <w:t>(Triệu tấn)</w:t>
            </w:r>
          </w:p>
        </w:tc>
        <w:tc>
          <w:tcPr>
            <w:tcW w:w="1819" w:type="dxa"/>
            <w:tcBorders>
              <w:top w:val="single" w:sz="4" w:space="0" w:color="auto"/>
              <w:left w:val="nil"/>
              <w:bottom w:val="single" w:sz="4" w:space="0" w:color="auto"/>
              <w:right w:val="nil"/>
            </w:tcBorders>
            <w:vAlign w:val="center"/>
            <w:hideMark/>
          </w:tcPr>
          <w:p w14:paraId="387DB9E1" w14:textId="77777777" w:rsidR="00BC5A07" w:rsidRPr="00F73ED4" w:rsidRDefault="00BC5A07" w:rsidP="00BC5A07">
            <w:pPr>
              <w:spacing w:before="40" w:after="40" w:line="256" w:lineRule="auto"/>
              <w:jc w:val="center"/>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Luân chuyển</w:t>
            </w:r>
            <w:r w:rsidRPr="00F73ED4">
              <w:rPr>
                <w:rFonts w:ascii="Arial" w:hAnsi="Arial" w:cs="Arial"/>
                <w:sz w:val="20"/>
                <w:szCs w:val="20"/>
                <w:lang w:eastAsia="vi-VN"/>
                <w14:ligatures w14:val="standardContextual"/>
              </w:rPr>
              <w:br/>
              <w:t>(</w:t>
            </w:r>
            <w:proofErr w:type="spellStart"/>
            <w:r w:rsidRPr="00F73ED4">
              <w:rPr>
                <w:rFonts w:ascii="Arial" w:hAnsi="Arial" w:cs="Arial"/>
                <w:sz w:val="20"/>
                <w:szCs w:val="20"/>
                <w:lang w:eastAsia="vi-VN"/>
                <w14:ligatures w14:val="standardContextual"/>
              </w:rPr>
              <w:t>Tỷ</w:t>
            </w:r>
            <w:proofErr w:type="spellEnd"/>
            <w:r w:rsidRPr="00F73ED4">
              <w:rPr>
                <w:rFonts w:ascii="Arial" w:hAnsi="Arial" w:cs="Arial"/>
                <w:sz w:val="20"/>
                <w:szCs w:val="20"/>
                <w:lang w:eastAsia="vi-VN"/>
                <w14:ligatures w14:val="standardContextual"/>
              </w:rPr>
              <w:t xml:space="preserve"> tấn.km)</w:t>
            </w:r>
          </w:p>
        </w:tc>
        <w:tc>
          <w:tcPr>
            <w:tcW w:w="1721" w:type="dxa"/>
            <w:tcBorders>
              <w:top w:val="single" w:sz="4" w:space="0" w:color="auto"/>
              <w:left w:val="nil"/>
              <w:bottom w:val="single" w:sz="4" w:space="0" w:color="auto"/>
              <w:right w:val="nil"/>
            </w:tcBorders>
            <w:vAlign w:val="center"/>
            <w:hideMark/>
          </w:tcPr>
          <w:p w14:paraId="4A50C694" w14:textId="77777777" w:rsidR="00BC5A07" w:rsidRPr="00F73ED4" w:rsidRDefault="00BC5A07" w:rsidP="00BC5A07">
            <w:pPr>
              <w:spacing w:before="40" w:after="40" w:line="256" w:lineRule="auto"/>
              <w:jc w:val="center"/>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Vận chuyển</w:t>
            </w:r>
          </w:p>
        </w:tc>
        <w:tc>
          <w:tcPr>
            <w:tcW w:w="1458" w:type="dxa"/>
            <w:tcBorders>
              <w:top w:val="single" w:sz="4" w:space="0" w:color="auto"/>
              <w:left w:val="nil"/>
              <w:bottom w:val="single" w:sz="4" w:space="0" w:color="auto"/>
              <w:right w:val="nil"/>
            </w:tcBorders>
            <w:vAlign w:val="center"/>
            <w:hideMark/>
          </w:tcPr>
          <w:p w14:paraId="17DEED71" w14:textId="77777777" w:rsidR="00BC5A07" w:rsidRPr="00F73ED4" w:rsidRDefault="00BC5A07" w:rsidP="00BC5A07">
            <w:pPr>
              <w:spacing w:before="40" w:after="40" w:line="256" w:lineRule="auto"/>
              <w:jc w:val="center"/>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Luân chuyển</w:t>
            </w:r>
          </w:p>
        </w:tc>
      </w:tr>
      <w:tr w:rsidR="00F73ED4" w:rsidRPr="00F73ED4" w14:paraId="2FEDD0C6" w14:textId="77777777" w:rsidTr="00953906">
        <w:trPr>
          <w:trHeight w:val="320"/>
          <w:jc w:val="center"/>
        </w:trPr>
        <w:tc>
          <w:tcPr>
            <w:tcW w:w="2144" w:type="dxa"/>
            <w:tcBorders>
              <w:top w:val="single" w:sz="4" w:space="0" w:color="auto"/>
              <w:left w:val="nil"/>
              <w:bottom w:val="nil"/>
              <w:right w:val="nil"/>
            </w:tcBorders>
            <w:noWrap/>
            <w:vAlign w:val="center"/>
            <w:hideMark/>
          </w:tcPr>
          <w:p w14:paraId="00E0BC7F" w14:textId="77777777" w:rsidR="00BC5A07" w:rsidRPr="00F73ED4" w:rsidRDefault="00BC5A07" w:rsidP="00BC5A07">
            <w:pPr>
              <w:spacing w:before="120" w:after="40" w:line="256" w:lineRule="auto"/>
              <w:rPr>
                <w:rFonts w:ascii="Arial" w:hAnsi="Arial" w:cs="Arial"/>
                <w:b/>
                <w:bCs/>
                <w:sz w:val="20"/>
                <w:szCs w:val="20"/>
                <w:lang w:eastAsia="vi-VN"/>
                <w14:ligatures w14:val="standardContextual"/>
              </w:rPr>
            </w:pPr>
            <w:r w:rsidRPr="00F73ED4">
              <w:rPr>
                <w:rFonts w:ascii="Arial" w:hAnsi="Arial" w:cs="Arial"/>
                <w:b/>
                <w:bCs/>
                <w:sz w:val="20"/>
                <w:szCs w:val="20"/>
                <w:lang w:eastAsia="vi-VN"/>
                <w14:ligatures w14:val="standardContextual"/>
              </w:rPr>
              <w:t>Tổng số</w:t>
            </w:r>
          </w:p>
        </w:tc>
        <w:tc>
          <w:tcPr>
            <w:tcW w:w="1757" w:type="dxa"/>
            <w:tcBorders>
              <w:top w:val="single" w:sz="4" w:space="0" w:color="auto"/>
              <w:left w:val="nil"/>
              <w:bottom w:val="nil"/>
              <w:right w:val="nil"/>
            </w:tcBorders>
            <w:noWrap/>
            <w:vAlign w:val="center"/>
            <w:hideMark/>
          </w:tcPr>
          <w:p w14:paraId="48ABF987" w14:textId="77777777" w:rsidR="00BC5A07" w:rsidRPr="00F73ED4" w:rsidRDefault="00BC5A07" w:rsidP="00BC5A07">
            <w:pPr>
              <w:spacing w:before="120" w:after="40" w:line="256" w:lineRule="auto"/>
              <w:ind w:right="447"/>
              <w:jc w:val="right"/>
              <w:rPr>
                <w:rFonts w:ascii="Arial" w:hAnsi="Arial" w:cs="Arial"/>
                <w:b/>
                <w:bCs/>
                <w:sz w:val="20"/>
                <w:szCs w:val="20"/>
                <w14:ligatures w14:val="standardContextual"/>
              </w:rPr>
            </w:pPr>
            <w:r w:rsidRPr="00F73ED4">
              <w:rPr>
                <w:rFonts w:ascii="Arial" w:hAnsi="Arial" w:cs="Arial"/>
                <w:b/>
                <w:bCs/>
                <w:sz w:val="20"/>
                <w:szCs w:val="20"/>
              </w:rPr>
              <w:t>1.028,0</w:t>
            </w:r>
          </w:p>
        </w:tc>
        <w:tc>
          <w:tcPr>
            <w:tcW w:w="1819" w:type="dxa"/>
            <w:tcBorders>
              <w:top w:val="single" w:sz="4" w:space="0" w:color="auto"/>
              <w:left w:val="nil"/>
              <w:bottom w:val="nil"/>
              <w:right w:val="nil"/>
            </w:tcBorders>
            <w:noWrap/>
            <w:vAlign w:val="center"/>
            <w:hideMark/>
          </w:tcPr>
          <w:p w14:paraId="08907C06" w14:textId="77777777" w:rsidR="00BC5A07" w:rsidRPr="00F73ED4" w:rsidRDefault="00BC5A07" w:rsidP="00BC5A07">
            <w:pPr>
              <w:spacing w:before="120" w:after="40" w:line="256" w:lineRule="auto"/>
              <w:ind w:right="447"/>
              <w:jc w:val="right"/>
              <w:rPr>
                <w:rFonts w:ascii="Arial" w:hAnsi="Arial" w:cs="Arial"/>
                <w:b/>
                <w:bCs/>
                <w:sz w:val="20"/>
                <w:szCs w:val="20"/>
                <w14:ligatures w14:val="standardContextual"/>
              </w:rPr>
            </w:pPr>
            <w:r w:rsidRPr="00F73ED4">
              <w:rPr>
                <w:rFonts w:ascii="Arial" w:hAnsi="Arial" w:cs="Arial"/>
                <w:b/>
                <w:bCs/>
                <w:sz w:val="20"/>
                <w:szCs w:val="20"/>
              </w:rPr>
              <w:t>208,4</w:t>
            </w:r>
          </w:p>
        </w:tc>
        <w:tc>
          <w:tcPr>
            <w:tcW w:w="1721" w:type="dxa"/>
            <w:tcBorders>
              <w:top w:val="single" w:sz="4" w:space="0" w:color="auto"/>
              <w:left w:val="nil"/>
              <w:bottom w:val="nil"/>
              <w:right w:val="nil"/>
            </w:tcBorders>
            <w:noWrap/>
            <w:vAlign w:val="center"/>
            <w:hideMark/>
          </w:tcPr>
          <w:p w14:paraId="29F2B82A" w14:textId="77777777" w:rsidR="00BC5A07" w:rsidRPr="00F73ED4" w:rsidRDefault="00BC5A07" w:rsidP="00BC5A07">
            <w:pPr>
              <w:spacing w:before="120" w:after="40" w:line="256" w:lineRule="auto"/>
              <w:ind w:right="447"/>
              <w:jc w:val="right"/>
              <w:rPr>
                <w:rFonts w:ascii="Arial" w:hAnsi="Arial" w:cs="Arial"/>
                <w:b/>
                <w:bCs/>
                <w:sz w:val="20"/>
                <w:szCs w:val="20"/>
                <w14:ligatures w14:val="standardContextual"/>
              </w:rPr>
            </w:pPr>
            <w:r w:rsidRPr="00F73ED4">
              <w:rPr>
                <w:rFonts w:ascii="Arial" w:hAnsi="Arial" w:cs="Arial"/>
                <w:b/>
                <w:bCs/>
                <w:sz w:val="20"/>
                <w:szCs w:val="20"/>
              </w:rPr>
              <w:t>11,4</w:t>
            </w:r>
          </w:p>
        </w:tc>
        <w:tc>
          <w:tcPr>
            <w:tcW w:w="1458" w:type="dxa"/>
            <w:tcBorders>
              <w:top w:val="single" w:sz="4" w:space="0" w:color="auto"/>
              <w:left w:val="nil"/>
              <w:bottom w:val="nil"/>
              <w:right w:val="nil"/>
            </w:tcBorders>
            <w:noWrap/>
            <w:vAlign w:val="center"/>
            <w:hideMark/>
          </w:tcPr>
          <w:p w14:paraId="5F8FEFC2" w14:textId="77777777" w:rsidR="00BC5A07" w:rsidRPr="00F73ED4" w:rsidRDefault="00BC5A07" w:rsidP="00BC5A07">
            <w:pPr>
              <w:spacing w:before="120" w:after="40" w:line="256" w:lineRule="auto"/>
              <w:ind w:right="447"/>
              <w:jc w:val="right"/>
              <w:rPr>
                <w:rFonts w:ascii="Arial" w:hAnsi="Arial" w:cs="Arial"/>
                <w:b/>
                <w:bCs/>
                <w:sz w:val="20"/>
                <w:szCs w:val="20"/>
                <w14:ligatures w14:val="standardContextual"/>
              </w:rPr>
            </w:pPr>
            <w:r w:rsidRPr="00F73ED4">
              <w:rPr>
                <w:rFonts w:ascii="Arial" w:hAnsi="Arial" w:cs="Arial"/>
                <w:b/>
                <w:bCs/>
                <w:sz w:val="20"/>
                <w:szCs w:val="20"/>
              </w:rPr>
              <w:t>7,9</w:t>
            </w:r>
          </w:p>
        </w:tc>
      </w:tr>
      <w:tr w:rsidR="00F73ED4" w:rsidRPr="00F73ED4" w14:paraId="7C746B24" w14:textId="77777777" w:rsidTr="00953906">
        <w:trPr>
          <w:trHeight w:val="268"/>
          <w:jc w:val="center"/>
        </w:trPr>
        <w:tc>
          <w:tcPr>
            <w:tcW w:w="2144" w:type="dxa"/>
            <w:tcBorders>
              <w:top w:val="nil"/>
              <w:left w:val="nil"/>
              <w:bottom w:val="nil"/>
              <w:right w:val="nil"/>
            </w:tcBorders>
            <w:noWrap/>
            <w:vAlign w:val="center"/>
            <w:hideMark/>
          </w:tcPr>
          <w:p w14:paraId="516F19F7" w14:textId="77777777" w:rsidR="00BC5A07" w:rsidRPr="00F73ED4" w:rsidRDefault="00BC5A07" w:rsidP="00BC5A07">
            <w:pPr>
              <w:tabs>
                <w:tab w:val="left" w:pos="407"/>
              </w:tabs>
              <w:spacing w:before="40" w:after="40" w:line="256" w:lineRule="auto"/>
              <w:ind w:firstLine="182"/>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Đường sắt</w:t>
            </w:r>
          </w:p>
        </w:tc>
        <w:tc>
          <w:tcPr>
            <w:tcW w:w="1757" w:type="dxa"/>
            <w:tcBorders>
              <w:top w:val="nil"/>
              <w:left w:val="nil"/>
              <w:bottom w:val="nil"/>
              <w:right w:val="nil"/>
            </w:tcBorders>
            <w:noWrap/>
            <w:vAlign w:val="center"/>
            <w:hideMark/>
          </w:tcPr>
          <w:p w14:paraId="2E43F0FF"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2,1</w:t>
            </w:r>
          </w:p>
        </w:tc>
        <w:tc>
          <w:tcPr>
            <w:tcW w:w="1819" w:type="dxa"/>
            <w:tcBorders>
              <w:top w:val="nil"/>
              <w:left w:val="nil"/>
              <w:bottom w:val="nil"/>
              <w:right w:val="nil"/>
            </w:tcBorders>
            <w:noWrap/>
            <w:vAlign w:val="center"/>
            <w:hideMark/>
          </w:tcPr>
          <w:p w14:paraId="7F813F6C"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1,6</w:t>
            </w:r>
          </w:p>
        </w:tc>
        <w:tc>
          <w:tcPr>
            <w:tcW w:w="1721" w:type="dxa"/>
            <w:tcBorders>
              <w:top w:val="nil"/>
              <w:left w:val="nil"/>
              <w:bottom w:val="nil"/>
              <w:right w:val="nil"/>
            </w:tcBorders>
            <w:noWrap/>
            <w:vAlign w:val="center"/>
            <w:hideMark/>
          </w:tcPr>
          <w:p w14:paraId="1C6B1BCE"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14,0</w:t>
            </w:r>
          </w:p>
        </w:tc>
        <w:tc>
          <w:tcPr>
            <w:tcW w:w="1458" w:type="dxa"/>
            <w:tcBorders>
              <w:top w:val="nil"/>
              <w:left w:val="nil"/>
              <w:bottom w:val="nil"/>
              <w:right w:val="nil"/>
            </w:tcBorders>
            <w:noWrap/>
            <w:vAlign w:val="center"/>
            <w:hideMark/>
          </w:tcPr>
          <w:p w14:paraId="54167431"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6,4</w:t>
            </w:r>
          </w:p>
        </w:tc>
      </w:tr>
      <w:tr w:rsidR="00F73ED4" w:rsidRPr="00F73ED4" w14:paraId="09DCE8F7" w14:textId="77777777" w:rsidTr="00953906">
        <w:trPr>
          <w:trHeight w:val="268"/>
          <w:jc w:val="center"/>
        </w:trPr>
        <w:tc>
          <w:tcPr>
            <w:tcW w:w="2144" w:type="dxa"/>
            <w:tcBorders>
              <w:top w:val="nil"/>
              <w:left w:val="nil"/>
              <w:bottom w:val="nil"/>
              <w:right w:val="nil"/>
            </w:tcBorders>
            <w:noWrap/>
            <w:vAlign w:val="center"/>
            <w:hideMark/>
          </w:tcPr>
          <w:p w14:paraId="193F4123" w14:textId="77777777" w:rsidR="00BC5A07" w:rsidRPr="00F73ED4" w:rsidRDefault="00BC5A07" w:rsidP="00BC5A07">
            <w:pPr>
              <w:tabs>
                <w:tab w:val="left" w:pos="407"/>
              </w:tabs>
              <w:spacing w:before="40" w:after="40" w:line="256" w:lineRule="auto"/>
              <w:ind w:firstLine="182"/>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Đường biển</w:t>
            </w:r>
          </w:p>
        </w:tc>
        <w:tc>
          <w:tcPr>
            <w:tcW w:w="1757" w:type="dxa"/>
            <w:tcBorders>
              <w:top w:val="nil"/>
              <w:left w:val="nil"/>
              <w:bottom w:val="nil"/>
              <w:right w:val="nil"/>
            </w:tcBorders>
            <w:noWrap/>
            <w:vAlign w:val="center"/>
            <w:hideMark/>
          </w:tcPr>
          <w:p w14:paraId="2AB29556"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53,1</w:t>
            </w:r>
          </w:p>
        </w:tc>
        <w:tc>
          <w:tcPr>
            <w:tcW w:w="1819" w:type="dxa"/>
            <w:tcBorders>
              <w:top w:val="nil"/>
              <w:left w:val="nil"/>
              <w:bottom w:val="nil"/>
              <w:right w:val="nil"/>
            </w:tcBorders>
            <w:noWrap/>
            <w:vAlign w:val="center"/>
            <w:hideMark/>
          </w:tcPr>
          <w:p w14:paraId="2017D1DF"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108,1</w:t>
            </w:r>
          </w:p>
        </w:tc>
        <w:tc>
          <w:tcPr>
            <w:tcW w:w="1721" w:type="dxa"/>
            <w:tcBorders>
              <w:top w:val="nil"/>
              <w:left w:val="nil"/>
              <w:bottom w:val="nil"/>
              <w:right w:val="nil"/>
            </w:tcBorders>
            <w:noWrap/>
            <w:vAlign w:val="center"/>
            <w:hideMark/>
          </w:tcPr>
          <w:p w14:paraId="4CDB1261"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10,1</w:t>
            </w:r>
          </w:p>
        </w:tc>
        <w:tc>
          <w:tcPr>
            <w:tcW w:w="1458" w:type="dxa"/>
            <w:tcBorders>
              <w:top w:val="nil"/>
              <w:left w:val="nil"/>
              <w:bottom w:val="nil"/>
              <w:right w:val="nil"/>
            </w:tcBorders>
            <w:noWrap/>
            <w:vAlign w:val="center"/>
            <w:hideMark/>
          </w:tcPr>
          <w:p w14:paraId="0B5D0030"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5,4</w:t>
            </w:r>
          </w:p>
        </w:tc>
      </w:tr>
      <w:tr w:rsidR="00F73ED4" w:rsidRPr="00F73ED4" w14:paraId="7BA81B74" w14:textId="77777777" w:rsidTr="00953906">
        <w:trPr>
          <w:trHeight w:val="268"/>
          <w:jc w:val="center"/>
        </w:trPr>
        <w:tc>
          <w:tcPr>
            <w:tcW w:w="2144" w:type="dxa"/>
            <w:tcBorders>
              <w:top w:val="nil"/>
              <w:left w:val="nil"/>
              <w:bottom w:val="nil"/>
              <w:right w:val="nil"/>
            </w:tcBorders>
            <w:noWrap/>
            <w:vAlign w:val="center"/>
            <w:hideMark/>
          </w:tcPr>
          <w:p w14:paraId="7AE1EFB1" w14:textId="77777777" w:rsidR="00BC5A07" w:rsidRPr="00F73ED4" w:rsidRDefault="00BC5A07" w:rsidP="00BC5A07">
            <w:pPr>
              <w:tabs>
                <w:tab w:val="left" w:pos="407"/>
              </w:tabs>
              <w:spacing w:before="40" w:after="40" w:line="256" w:lineRule="auto"/>
              <w:ind w:firstLine="182"/>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Đường thủy nội địa</w:t>
            </w:r>
          </w:p>
        </w:tc>
        <w:tc>
          <w:tcPr>
            <w:tcW w:w="1757" w:type="dxa"/>
            <w:tcBorders>
              <w:top w:val="nil"/>
              <w:left w:val="nil"/>
              <w:bottom w:val="nil"/>
              <w:right w:val="nil"/>
            </w:tcBorders>
            <w:noWrap/>
            <w:vAlign w:val="center"/>
            <w:hideMark/>
          </w:tcPr>
          <w:p w14:paraId="48B560B2"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215,4</w:t>
            </w:r>
          </w:p>
        </w:tc>
        <w:tc>
          <w:tcPr>
            <w:tcW w:w="1819" w:type="dxa"/>
            <w:tcBorders>
              <w:top w:val="nil"/>
              <w:left w:val="nil"/>
              <w:bottom w:val="nil"/>
              <w:right w:val="nil"/>
            </w:tcBorders>
            <w:noWrap/>
            <w:vAlign w:val="center"/>
            <w:hideMark/>
          </w:tcPr>
          <w:p w14:paraId="714B6F31"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45,5</w:t>
            </w:r>
          </w:p>
        </w:tc>
        <w:tc>
          <w:tcPr>
            <w:tcW w:w="1721" w:type="dxa"/>
            <w:tcBorders>
              <w:top w:val="nil"/>
              <w:left w:val="nil"/>
              <w:bottom w:val="nil"/>
              <w:right w:val="nil"/>
            </w:tcBorders>
            <w:noWrap/>
            <w:vAlign w:val="center"/>
            <w:hideMark/>
          </w:tcPr>
          <w:p w14:paraId="75F5A588"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11,4</w:t>
            </w:r>
          </w:p>
        </w:tc>
        <w:tc>
          <w:tcPr>
            <w:tcW w:w="1458" w:type="dxa"/>
            <w:tcBorders>
              <w:top w:val="nil"/>
              <w:left w:val="nil"/>
              <w:bottom w:val="nil"/>
              <w:right w:val="nil"/>
            </w:tcBorders>
            <w:noWrap/>
            <w:vAlign w:val="center"/>
            <w:hideMark/>
          </w:tcPr>
          <w:p w14:paraId="6BDC40A0"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10,3</w:t>
            </w:r>
          </w:p>
        </w:tc>
      </w:tr>
      <w:tr w:rsidR="00F73ED4" w:rsidRPr="00F73ED4" w14:paraId="6937254A" w14:textId="77777777" w:rsidTr="00953906">
        <w:trPr>
          <w:trHeight w:val="254"/>
          <w:jc w:val="center"/>
        </w:trPr>
        <w:tc>
          <w:tcPr>
            <w:tcW w:w="2144" w:type="dxa"/>
            <w:tcBorders>
              <w:top w:val="nil"/>
              <w:left w:val="nil"/>
              <w:bottom w:val="nil"/>
              <w:right w:val="nil"/>
            </w:tcBorders>
            <w:noWrap/>
            <w:vAlign w:val="center"/>
            <w:hideMark/>
          </w:tcPr>
          <w:p w14:paraId="7B322F8B" w14:textId="77777777" w:rsidR="00BC5A07" w:rsidRPr="00F73ED4" w:rsidRDefault="00BC5A07" w:rsidP="00BC5A07">
            <w:pPr>
              <w:tabs>
                <w:tab w:val="left" w:pos="407"/>
              </w:tabs>
              <w:spacing w:before="40" w:after="40" w:line="256" w:lineRule="auto"/>
              <w:ind w:firstLine="182"/>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Đường bộ</w:t>
            </w:r>
          </w:p>
        </w:tc>
        <w:tc>
          <w:tcPr>
            <w:tcW w:w="1757" w:type="dxa"/>
            <w:tcBorders>
              <w:top w:val="nil"/>
              <w:left w:val="nil"/>
              <w:bottom w:val="nil"/>
              <w:right w:val="nil"/>
            </w:tcBorders>
            <w:noWrap/>
            <w:vAlign w:val="center"/>
            <w:hideMark/>
          </w:tcPr>
          <w:p w14:paraId="4F56D1D2"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757,2</w:t>
            </w:r>
          </w:p>
        </w:tc>
        <w:tc>
          <w:tcPr>
            <w:tcW w:w="1819" w:type="dxa"/>
            <w:tcBorders>
              <w:top w:val="nil"/>
              <w:left w:val="nil"/>
              <w:bottom w:val="nil"/>
              <w:right w:val="nil"/>
            </w:tcBorders>
            <w:noWrap/>
            <w:vAlign w:val="center"/>
            <w:hideMark/>
          </w:tcPr>
          <w:p w14:paraId="50BC3589"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48,9</w:t>
            </w:r>
          </w:p>
        </w:tc>
        <w:tc>
          <w:tcPr>
            <w:tcW w:w="1721" w:type="dxa"/>
            <w:tcBorders>
              <w:top w:val="nil"/>
              <w:left w:val="nil"/>
              <w:bottom w:val="nil"/>
              <w:right w:val="nil"/>
            </w:tcBorders>
            <w:noWrap/>
            <w:vAlign w:val="center"/>
            <w:hideMark/>
          </w:tcPr>
          <w:p w14:paraId="5F5EB736"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11,5</w:t>
            </w:r>
          </w:p>
        </w:tc>
        <w:tc>
          <w:tcPr>
            <w:tcW w:w="1458" w:type="dxa"/>
            <w:tcBorders>
              <w:top w:val="nil"/>
              <w:left w:val="nil"/>
              <w:bottom w:val="nil"/>
              <w:right w:val="nil"/>
            </w:tcBorders>
            <w:noWrap/>
            <w:vAlign w:val="center"/>
            <w:hideMark/>
          </w:tcPr>
          <w:p w14:paraId="4FA788C7"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9,5</w:t>
            </w:r>
          </w:p>
        </w:tc>
      </w:tr>
      <w:tr w:rsidR="00F73ED4" w:rsidRPr="00F73ED4" w14:paraId="480FECD4" w14:textId="77777777" w:rsidTr="00953906">
        <w:trPr>
          <w:trHeight w:val="268"/>
          <w:jc w:val="center"/>
        </w:trPr>
        <w:tc>
          <w:tcPr>
            <w:tcW w:w="2144" w:type="dxa"/>
            <w:tcBorders>
              <w:top w:val="nil"/>
              <w:left w:val="nil"/>
              <w:bottom w:val="single" w:sz="4" w:space="0" w:color="auto"/>
              <w:right w:val="nil"/>
            </w:tcBorders>
            <w:noWrap/>
            <w:vAlign w:val="center"/>
            <w:hideMark/>
          </w:tcPr>
          <w:p w14:paraId="039E7069" w14:textId="77777777" w:rsidR="00BC5A07" w:rsidRPr="00F73ED4" w:rsidRDefault="00BC5A07" w:rsidP="00BC5A07">
            <w:pPr>
              <w:tabs>
                <w:tab w:val="left" w:pos="407"/>
              </w:tabs>
              <w:spacing w:before="40" w:after="40" w:line="256" w:lineRule="auto"/>
              <w:ind w:firstLine="182"/>
              <w:rPr>
                <w:rFonts w:ascii="Arial" w:hAnsi="Arial" w:cs="Arial"/>
                <w:sz w:val="20"/>
                <w:szCs w:val="20"/>
                <w:lang w:eastAsia="vi-VN"/>
                <w14:ligatures w14:val="standardContextual"/>
              </w:rPr>
            </w:pPr>
            <w:r w:rsidRPr="00F73ED4">
              <w:rPr>
                <w:rFonts w:ascii="Arial" w:hAnsi="Arial" w:cs="Arial"/>
                <w:sz w:val="20"/>
                <w:szCs w:val="20"/>
                <w:lang w:eastAsia="vi-VN"/>
                <w14:ligatures w14:val="standardContextual"/>
              </w:rPr>
              <w:t>Hàng không</w:t>
            </w:r>
          </w:p>
        </w:tc>
        <w:tc>
          <w:tcPr>
            <w:tcW w:w="1757" w:type="dxa"/>
            <w:tcBorders>
              <w:top w:val="nil"/>
              <w:left w:val="nil"/>
              <w:bottom w:val="single" w:sz="4" w:space="0" w:color="auto"/>
              <w:right w:val="nil"/>
            </w:tcBorders>
            <w:noWrap/>
            <w:vAlign w:val="center"/>
            <w:hideMark/>
          </w:tcPr>
          <w:p w14:paraId="704B2E87"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0,2</w:t>
            </w:r>
          </w:p>
        </w:tc>
        <w:tc>
          <w:tcPr>
            <w:tcW w:w="1819" w:type="dxa"/>
            <w:tcBorders>
              <w:top w:val="nil"/>
              <w:left w:val="nil"/>
              <w:bottom w:val="single" w:sz="4" w:space="0" w:color="auto"/>
              <w:right w:val="nil"/>
            </w:tcBorders>
            <w:noWrap/>
            <w:vAlign w:val="center"/>
            <w:hideMark/>
          </w:tcPr>
          <w:p w14:paraId="0F44EEB3"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4,3</w:t>
            </w:r>
          </w:p>
        </w:tc>
        <w:tc>
          <w:tcPr>
            <w:tcW w:w="1721" w:type="dxa"/>
            <w:tcBorders>
              <w:top w:val="nil"/>
              <w:left w:val="nil"/>
              <w:bottom w:val="single" w:sz="4" w:space="0" w:color="auto"/>
              <w:right w:val="nil"/>
            </w:tcBorders>
            <w:noWrap/>
            <w:vAlign w:val="center"/>
            <w:hideMark/>
          </w:tcPr>
          <w:p w14:paraId="62861407"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47,5</w:t>
            </w:r>
          </w:p>
        </w:tc>
        <w:tc>
          <w:tcPr>
            <w:tcW w:w="1458" w:type="dxa"/>
            <w:tcBorders>
              <w:top w:val="nil"/>
              <w:left w:val="nil"/>
              <w:bottom w:val="single" w:sz="4" w:space="0" w:color="auto"/>
              <w:right w:val="nil"/>
            </w:tcBorders>
            <w:noWrap/>
            <w:vAlign w:val="center"/>
            <w:hideMark/>
          </w:tcPr>
          <w:p w14:paraId="4CBB49ED" w14:textId="77777777" w:rsidR="00BC5A07" w:rsidRPr="00F73ED4" w:rsidRDefault="00BC5A07" w:rsidP="00BC5A07">
            <w:pPr>
              <w:spacing w:before="40" w:after="40" w:line="256" w:lineRule="auto"/>
              <w:ind w:right="447"/>
              <w:jc w:val="right"/>
              <w:rPr>
                <w:rFonts w:ascii="Arial" w:hAnsi="Arial" w:cs="Arial"/>
                <w:sz w:val="20"/>
                <w:szCs w:val="20"/>
                <w14:ligatures w14:val="standardContextual"/>
              </w:rPr>
            </w:pPr>
            <w:r w:rsidRPr="00F73ED4">
              <w:rPr>
                <w:rFonts w:ascii="Arial" w:hAnsi="Arial" w:cs="Arial"/>
                <w:sz w:val="20"/>
                <w:szCs w:val="20"/>
              </w:rPr>
              <w:t>35,7</w:t>
            </w:r>
          </w:p>
        </w:tc>
      </w:tr>
    </w:tbl>
    <w:p w14:paraId="3B899C6F" w14:textId="77777777" w:rsidR="00260729" w:rsidRPr="00F73ED4" w:rsidRDefault="00260729" w:rsidP="00953906">
      <w:pPr>
        <w:spacing w:before="120" w:after="120" w:line="276" w:lineRule="auto"/>
        <w:ind w:firstLine="567"/>
        <w:jc w:val="both"/>
        <w:rPr>
          <w:b/>
          <w:bCs/>
          <w:i/>
          <w:iCs/>
        </w:rPr>
      </w:pPr>
    </w:p>
    <w:p w14:paraId="25FD51CA" w14:textId="5194262E" w:rsidR="00BC5A07" w:rsidRPr="00F73ED4" w:rsidRDefault="00BC5A07" w:rsidP="00953906">
      <w:pPr>
        <w:spacing w:before="120" w:after="120" w:line="276" w:lineRule="auto"/>
        <w:ind w:firstLine="567"/>
        <w:jc w:val="both"/>
        <w:rPr>
          <w:b/>
          <w:bCs/>
          <w:i/>
        </w:rPr>
      </w:pPr>
      <w:r w:rsidRPr="00F73ED4">
        <w:rPr>
          <w:b/>
          <w:bCs/>
          <w:i/>
          <w:iCs/>
        </w:rPr>
        <w:lastRenderedPageBreak/>
        <w:t>đ) Khách quốc tế đến Việt Nam</w:t>
      </w:r>
      <w:r w:rsidRPr="00F73ED4">
        <w:rPr>
          <w:rStyle w:val="FootnoteReference"/>
          <w:rFonts w:eastAsia="Calibri"/>
          <w:i/>
          <w:iCs/>
        </w:rPr>
        <w:footnoteReference w:id="26"/>
      </w:r>
    </w:p>
    <w:p w14:paraId="023784E2" w14:textId="713911B7" w:rsidR="00BC5A07" w:rsidRPr="00F73ED4" w:rsidRDefault="00BC5A07" w:rsidP="005C5662">
      <w:pPr>
        <w:spacing w:after="120" w:line="276" w:lineRule="auto"/>
        <w:ind w:firstLine="567"/>
        <w:jc w:val="both"/>
        <w:rPr>
          <w:i/>
        </w:rPr>
      </w:pPr>
      <w:r w:rsidRPr="00F73ED4">
        <w:rPr>
          <w:bCs/>
          <w:i/>
          <w:lang w:eastAsia="en-GB"/>
        </w:rPr>
        <w:t>Chính sách thị thực thuận lợi, chương trình quảng bá, xúc tiến du lịch năm 2024 được các địa phương trên cả nước đẩy mạnh, thu hút lượng khách quốc tế đến Việt Nam tăng khá cao so với cùng kỳ năm trước. Trong tháng 5/2024</w:t>
      </w:r>
      <w:r w:rsidRPr="00F73ED4">
        <w:rPr>
          <w:rStyle w:val="FootnoteReference"/>
          <w:rFonts w:eastAsia="Calibri"/>
          <w:i/>
        </w:rPr>
        <w:footnoteReference w:id="27"/>
      </w:r>
      <w:r w:rsidRPr="00F73ED4">
        <w:rPr>
          <w:bCs/>
          <w:i/>
          <w:lang w:eastAsia="en-GB"/>
        </w:rPr>
        <w:t xml:space="preserve">, số lượng khách quốc tế đến nước ta đạt gần 1,4 triệu lượt người, tăng 51,0% so với cùng kỳ năm trước. </w:t>
      </w:r>
      <w:r w:rsidRPr="00F73ED4">
        <w:rPr>
          <w:i/>
        </w:rPr>
        <w:t>Tính chung năm tháng đầu năm 2024, khách quốc tế đạt gần 7,6 triệu lượt người, tăng 64,9% so với cùng kỳ năm trước và tăng 3,9% so với cùng kỳ năm 2019 - năm chưa xảy ra dịch Covid-19.</w:t>
      </w:r>
    </w:p>
    <w:p w14:paraId="5998662B" w14:textId="77777777" w:rsidR="00953906" w:rsidRPr="00F73ED4" w:rsidRDefault="00BC5A07" w:rsidP="00953906">
      <w:pPr>
        <w:spacing w:after="120" w:line="276" w:lineRule="auto"/>
        <w:ind w:firstLine="567"/>
        <w:jc w:val="both"/>
        <w:rPr>
          <w:bCs/>
          <w:lang w:eastAsia="en-GB"/>
        </w:rPr>
      </w:pPr>
      <w:r w:rsidRPr="00F73ED4">
        <w:rPr>
          <w:bCs/>
          <w:lang w:eastAsia="en-GB"/>
        </w:rPr>
        <w:t>Trong tổng số gần 7,6 triệu lượt khách quốc tế đến Việt Nam năm tháng đầu năm nay, khách đến bằng đường hàng không đạt hơn 6,3 triệu lượt người, chiếm 83,7% tổng lượng khách quốc tế đến Việt Nam và gấp 1,6 lần cùng kỳ năm trước; bằng đường bộ đạt gần 1,1 triệu lượt người, chiếm 14,2% và gấp 2,1 lần; bằng đường biển đạt 162,4 nghìn lượt người, chiếm 2,1% và gấp 3,2 lần.</w:t>
      </w:r>
    </w:p>
    <w:p w14:paraId="3E98BE5E" w14:textId="2AA76F88" w:rsidR="00BC5A07" w:rsidRPr="00F73ED4" w:rsidRDefault="00BC5A07" w:rsidP="00953906">
      <w:pPr>
        <w:spacing w:after="120" w:line="276" w:lineRule="auto"/>
        <w:jc w:val="center"/>
      </w:pPr>
      <w:r w:rsidRPr="00F73ED4">
        <w:rPr>
          <w:rFonts w:ascii="Arial" w:hAnsi="Arial" w:cs="Arial"/>
          <w:b/>
          <w:sz w:val="24"/>
          <w:szCs w:val="24"/>
        </w:rPr>
        <w:t>Hình 16. Khách quốc tế đến Việt Nam 5 tháng đầu năm 2024</w:t>
      </w:r>
      <w:r w:rsidR="00953906" w:rsidRPr="00F73ED4">
        <w:rPr>
          <w:rFonts w:ascii="Arial" w:hAnsi="Arial" w:cs="Arial"/>
          <w:b/>
          <w:sz w:val="24"/>
          <w:szCs w:val="24"/>
        </w:rPr>
        <w:br/>
      </w:r>
      <w:r w:rsidRPr="00F73ED4">
        <w:rPr>
          <w:rFonts w:ascii="Arial" w:hAnsi="Arial" w:cs="Arial"/>
          <w:b/>
          <w:sz w:val="24"/>
          <w:szCs w:val="24"/>
        </w:rPr>
        <w:t>phân theo vùng lãnh thổ</w:t>
      </w:r>
      <w:r w:rsidRPr="00F73ED4">
        <w:rPr>
          <w:noProof/>
        </w:rPr>
        <w:drawing>
          <wp:inline distT="0" distB="0" distL="0" distR="0" wp14:anchorId="446325F8" wp14:editId="2464395B">
            <wp:extent cx="5684520" cy="2568672"/>
            <wp:effectExtent l="0" t="0" r="0" b="3175"/>
            <wp:docPr id="119503408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34080" name="Picture 1" descr="A screenshot of a graph&#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815" cy="2601340"/>
                    </a:xfrm>
                    <a:prstGeom prst="rect">
                      <a:avLst/>
                    </a:prstGeom>
                    <a:noFill/>
                    <a:ln>
                      <a:noFill/>
                    </a:ln>
                  </pic:spPr>
                </pic:pic>
              </a:graphicData>
            </a:graphic>
          </wp:inline>
        </w:drawing>
      </w:r>
    </w:p>
    <w:p w14:paraId="57B22697" w14:textId="77777777" w:rsidR="00B43DF4" w:rsidRPr="00F73ED4" w:rsidRDefault="00B43DF4" w:rsidP="00285D9F">
      <w:pPr>
        <w:spacing w:after="120" w:line="276" w:lineRule="auto"/>
        <w:ind w:firstLine="567"/>
        <w:jc w:val="both"/>
        <w:rPr>
          <w:b/>
          <w:bCs/>
        </w:rPr>
      </w:pPr>
      <w:r w:rsidRPr="00F73ED4">
        <w:rPr>
          <w:b/>
          <w:bCs/>
        </w:rPr>
        <w:t>7. Một số tình hình xã hội</w:t>
      </w:r>
    </w:p>
    <w:p w14:paraId="687F598D" w14:textId="77777777" w:rsidR="00B43DF4" w:rsidRPr="00F73ED4" w:rsidRDefault="00B43DF4" w:rsidP="00285D9F">
      <w:pPr>
        <w:tabs>
          <w:tab w:val="left" w:pos="709"/>
          <w:tab w:val="left" w:pos="1134"/>
        </w:tabs>
        <w:spacing w:after="120" w:line="276" w:lineRule="auto"/>
        <w:ind w:firstLine="567"/>
        <w:jc w:val="both"/>
        <w:rPr>
          <w:b/>
          <w:i/>
        </w:rPr>
      </w:pPr>
      <w:r w:rsidRPr="00F73ED4">
        <w:rPr>
          <w:b/>
          <w:i/>
        </w:rPr>
        <w:t xml:space="preserve">a) Đời sống dân cư </w:t>
      </w:r>
    </w:p>
    <w:p w14:paraId="789B693C" w14:textId="2BFDC592" w:rsidR="00B43DF4" w:rsidRPr="00F73ED4" w:rsidRDefault="00B43DF4" w:rsidP="00BA21B7">
      <w:pPr>
        <w:spacing w:after="120" w:line="276" w:lineRule="auto"/>
        <w:ind w:firstLine="567"/>
        <w:jc w:val="both"/>
        <w:rPr>
          <w:bCs/>
          <w:snapToGrid w:val="0"/>
          <w:lang w:val="nl-NL"/>
        </w:rPr>
      </w:pPr>
      <w:r w:rsidRPr="00F73ED4">
        <w:rPr>
          <w:bCs/>
          <w:snapToGrid w:val="0"/>
          <w:lang w:val="nl-NL"/>
        </w:rPr>
        <w:t>Theo khảo sát tình hình đời sống của hộ dân cư tháng 5/2024</w:t>
      </w:r>
      <w:r w:rsidR="000C3139" w:rsidRPr="00F73ED4">
        <w:rPr>
          <w:bCs/>
          <w:snapToGrid w:val="0"/>
          <w:lang w:val="nl-NL"/>
        </w:rPr>
        <w:t>,</w:t>
      </w:r>
      <w:r w:rsidRPr="00F73ED4">
        <w:rPr>
          <w:bCs/>
          <w:snapToGrid w:val="0"/>
          <w:lang w:val="nl-NL"/>
        </w:rPr>
        <w:t xml:space="preserve"> </w:t>
      </w:r>
      <w:r w:rsidR="000C3139" w:rsidRPr="00F73ED4">
        <w:rPr>
          <w:bCs/>
          <w:snapToGrid w:val="0"/>
          <w:lang w:val="nl-NL"/>
        </w:rPr>
        <w:t>t</w:t>
      </w:r>
      <w:r w:rsidRPr="00F73ED4">
        <w:rPr>
          <w:snapToGrid w:val="0"/>
          <w:lang w:val="nl-NL"/>
        </w:rPr>
        <w:t xml:space="preserve">ỷ lệ hộ đánh giá có thu nhập trong tháng không thay đổi và tăng lên so với cùng kỳ năm trước là </w:t>
      </w:r>
      <w:r w:rsidRPr="00F73ED4">
        <w:rPr>
          <w:bCs/>
          <w:snapToGrid w:val="0"/>
          <w:lang w:val="nl-NL"/>
        </w:rPr>
        <w:t>94,8%</w:t>
      </w:r>
      <w:r w:rsidRPr="00F73ED4">
        <w:rPr>
          <w:snapToGrid w:val="0"/>
          <w:lang w:val="nl-NL"/>
        </w:rPr>
        <w:t>;</w:t>
      </w:r>
      <w:bookmarkStart w:id="2" w:name="_Hlk106803047"/>
      <w:r w:rsidRPr="00F73ED4">
        <w:rPr>
          <w:bCs/>
          <w:snapToGrid w:val="0"/>
          <w:lang w:val="nl-NL"/>
        </w:rPr>
        <w:t xml:space="preserve"> tỷ lệ hộ đánh giá có thu nhập giảm và không biết là 5,2%</w:t>
      </w:r>
      <w:bookmarkEnd w:id="2"/>
      <w:r w:rsidRPr="00F73ED4">
        <w:rPr>
          <w:bCs/>
          <w:snapToGrid w:val="0"/>
          <w:lang w:val="nl-NL"/>
        </w:rPr>
        <w:t>.</w:t>
      </w:r>
      <w:r w:rsidR="000C3139" w:rsidRPr="00F73ED4">
        <w:rPr>
          <w:bCs/>
          <w:snapToGrid w:val="0"/>
          <w:lang w:val="nl-NL"/>
        </w:rPr>
        <w:t xml:space="preserve"> Các tỷ lệ này không thay đổi so với </w:t>
      </w:r>
      <w:r w:rsidR="003C35BA" w:rsidRPr="00F73ED4">
        <w:rPr>
          <w:bCs/>
          <w:snapToGrid w:val="0"/>
          <w:lang w:val="nl-NL"/>
        </w:rPr>
        <w:t xml:space="preserve">kỳ báo cáo </w:t>
      </w:r>
      <w:r w:rsidR="000C3139" w:rsidRPr="00F73ED4">
        <w:rPr>
          <w:bCs/>
          <w:snapToGrid w:val="0"/>
          <w:lang w:val="nl-NL"/>
        </w:rPr>
        <w:t xml:space="preserve">tháng trước và cùng kỳ năm trước. </w:t>
      </w:r>
      <w:r w:rsidR="000C3139" w:rsidRPr="00F73ED4">
        <w:rPr>
          <w:bCs/>
          <w:snapToGrid w:val="0"/>
          <w:spacing w:val="-4"/>
          <w:lang w:val="nl-NL"/>
        </w:rPr>
        <w:t xml:space="preserve">Tuy nhiên, tỷ lệ hộ đánh giá có thu nhập trong tháng Năm tăng lên so với tháng cùng kỳ năm trước là 32,9% (tăng 2,8 điểm phần trăm so với kỳ báo cáo tháng 4/2024 và </w:t>
      </w:r>
      <w:r w:rsidR="000C3139" w:rsidRPr="00F73ED4">
        <w:rPr>
          <w:bCs/>
          <w:snapToGrid w:val="0"/>
          <w:spacing w:val="-4"/>
          <w:lang w:val="nl-NL"/>
        </w:rPr>
        <w:lastRenderedPageBreak/>
        <w:t>tăng 6,4 điểm phần trăm so với kỳ báo cáo tháng 5/2023) cho thấy những thay đổi tích cực trong thu nhập của hộ dân cư.</w:t>
      </w:r>
    </w:p>
    <w:p w14:paraId="7D211C07" w14:textId="419129A3" w:rsidR="00B43DF4" w:rsidRPr="00F73ED4" w:rsidRDefault="00B43DF4" w:rsidP="00285D9F">
      <w:pPr>
        <w:spacing w:after="120" w:line="276" w:lineRule="auto"/>
        <w:ind w:firstLine="567"/>
        <w:jc w:val="both"/>
        <w:rPr>
          <w:bCs/>
          <w:snapToGrid w:val="0"/>
          <w:lang w:val="nl-NL"/>
        </w:rPr>
      </w:pPr>
      <w:r w:rsidRPr="00F73ED4">
        <w:rPr>
          <w:bCs/>
          <w:snapToGrid w:val="0"/>
          <w:lang w:val="nl-NL"/>
        </w:rPr>
        <w:t>Các hộ có thu nhập tháng Năm giảm so với cùng kỳ năm trước nhận định nguyên nhân</w:t>
      </w:r>
      <w:r w:rsidRPr="00F73ED4">
        <w:rPr>
          <w:rStyle w:val="FootnoteReference"/>
          <w:bCs/>
          <w:snapToGrid w:val="0"/>
          <w:lang w:val="nl-NL"/>
        </w:rPr>
        <w:footnoteReference w:id="28"/>
      </w:r>
      <w:r w:rsidRPr="00F73ED4">
        <w:rPr>
          <w:bCs/>
          <w:snapToGrid w:val="0"/>
          <w:lang w:val="nl-NL"/>
        </w:rPr>
        <w:t xml:space="preserve"> chủ yếu là: Có thành viên hộ mất việc làm hoặc tạm nghỉ việc (tỷ lệ 43,4%); do chi phí đầu vào cho các hoạt động sản xuất kinh doanh của hộ tăng (24,2%); do quy mô các hoạt động sản xuất kinh doanh của hộ giảm (24,7%); do giá bán các sản phẩm từ các hoạt động sản xuất kinh doanh của hộ giảm (20,9%).</w:t>
      </w:r>
    </w:p>
    <w:p w14:paraId="7A3D34D9" w14:textId="78F72382" w:rsidR="00B43DF4" w:rsidRPr="00F73ED4" w:rsidRDefault="003C35BA" w:rsidP="00285D9F">
      <w:pPr>
        <w:spacing w:after="120" w:line="276" w:lineRule="auto"/>
        <w:ind w:firstLine="567"/>
        <w:jc w:val="both"/>
        <w:rPr>
          <w:bCs/>
          <w:snapToGrid w:val="0"/>
          <w:lang w:val="nl-NL"/>
        </w:rPr>
      </w:pPr>
      <w:r w:rsidRPr="00F73ED4">
        <w:rPr>
          <w:bCs/>
          <w:snapToGrid w:val="0"/>
          <w:lang w:val="nl-NL"/>
        </w:rPr>
        <w:t>Trong năm tháng đầu năm 2024, có 31% hộ cho biết có trải qua ít nhất một sự kiện gây ảnh hưởng tiêu cực đến đời sống gia đình, tỷ lệ này giảm nhẹ 0,2 điểm phần trăm so với kỳ báo cáo tháng 4/2024 và giảm 2,3 điểm phần trăm so với kỳ báo cáo tháng 5/2023. Trong số các hộ chịu ảnh hưởng tiêu cực của các sự kiện có</w:t>
      </w:r>
      <w:r w:rsidR="00B43DF4" w:rsidRPr="00F73ED4">
        <w:rPr>
          <w:bCs/>
          <w:snapToGrid w:val="0"/>
          <w:lang w:val="nl-NL"/>
        </w:rPr>
        <w:t xml:space="preserve">: 30,3% hộ đang phải chịu những ảnh hưởng do giá cả hàng hóa, dịch vụ tăng cao; 2,7% hộ gia đình chịu ảnh hưởng tiêu cực từ dịch bệnh đối với con người và 1,7% hộ gia đình chịu ảnh hưởng tiêu cực từ dịch bệnh đối với vật nuôi, cây trồng. </w:t>
      </w:r>
    </w:p>
    <w:p w14:paraId="19214FDC" w14:textId="77777777" w:rsidR="00B43DF4" w:rsidRPr="00F73ED4" w:rsidRDefault="00B43DF4" w:rsidP="00285D9F">
      <w:pPr>
        <w:tabs>
          <w:tab w:val="left" w:pos="851"/>
        </w:tabs>
        <w:spacing w:after="120" w:line="276" w:lineRule="auto"/>
        <w:ind w:firstLine="567"/>
        <w:jc w:val="both"/>
        <w:rPr>
          <w:bCs/>
          <w:snapToGrid w:val="0"/>
          <w:lang w:val="nl-NL"/>
        </w:rPr>
      </w:pPr>
      <w:r w:rsidRPr="00F73ED4">
        <w:rPr>
          <w:bCs/>
          <w:snapToGrid w:val="0"/>
          <w:lang w:val="nl-NL"/>
        </w:rPr>
        <w:t>Trong năm tháng đầu năm 2024, có 12,4% hộ gia đình được phỏng vấn nhận được sự trợ giúp từ các nguồn hỗ trợ khác nhau. Trong đó, tỷ lệ hộ nhận được trợ giúp từ họ hàng, người thân là 8,4%; từ các chương trình, chính sách của địa phương là 4,4%; từ các chương trình, chính sách chung của quốc gia là 4,1%; từ các hoạt động từ thiện của các tổ chức và cá nhân khác là 1,7% và 0,02% từ các nguồn khác.</w:t>
      </w:r>
    </w:p>
    <w:p w14:paraId="2E017B79" w14:textId="39F90010" w:rsidR="00B43DF4" w:rsidRPr="00F73ED4" w:rsidRDefault="00B43DF4" w:rsidP="00285D9F">
      <w:pPr>
        <w:pStyle w:val="BodyTextIndent"/>
        <w:tabs>
          <w:tab w:val="left" w:pos="0"/>
          <w:tab w:val="left" w:pos="720"/>
        </w:tabs>
        <w:spacing w:after="120" w:line="276" w:lineRule="auto"/>
        <w:ind w:left="0" w:firstLine="567"/>
        <w:jc w:val="both"/>
        <w:rPr>
          <w:rFonts w:ascii="Times New Roman" w:hAnsi="Times New Roman"/>
          <w:bCs/>
          <w:snapToGrid w:val="0"/>
          <w:lang w:val="nl-NL"/>
        </w:rPr>
      </w:pPr>
      <w:r w:rsidRPr="00F73ED4">
        <w:rPr>
          <w:rFonts w:ascii="Times New Roman" w:hAnsi="Times New Roman"/>
          <w:iCs/>
          <w:snapToGrid w:val="0"/>
          <w:lang w:val="nl-NL"/>
        </w:rPr>
        <w:t xml:space="preserve">Công tác bảo đảm an sinh xã hội luôn được các cấp, ngành thực hiện kịp thời, hiệu quả. Theo báo cáo từ Bộ Lao động - Thương binh và Xã hội, trong năm tháng đầu năm nay, </w:t>
      </w:r>
      <w:r w:rsidRPr="00F73ED4">
        <w:rPr>
          <w:rFonts w:ascii="Times New Roman" w:hAnsi="Times New Roman"/>
          <w:bCs/>
          <w:snapToGrid w:val="0"/>
          <w:lang w:val="nl-NL"/>
        </w:rPr>
        <w:t>Chính phủ, các Bộ, ngành, địa phương đã hỗ trợ cho người dân gần 18,5 nghìn tấn gạo</w:t>
      </w:r>
      <w:r w:rsidR="000D53B4" w:rsidRPr="00F73ED4">
        <w:rPr>
          <w:rFonts w:ascii="Times New Roman" w:hAnsi="Times New Roman"/>
          <w:bCs/>
          <w:snapToGrid w:val="0"/>
          <w:lang w:val="nl-NL"/>
        </w:rPr>
        <w:t>. T</w:t>
      </w:r>
      <w:r w:rsidRPr="00F73ED4">
        <w:rPr>
          <w:rFonts w:ascii="Times New Roman" w:hAnsi="Times New Roman"/>
          <w:bCs/>
          <w:snapToGrid w:val="0"/>
          <w:lang w:val="nl-NL"/>
        </w:rPr>
        <w:t>rong đó</w:t>
      </w:r>
      <w:r w:rsidR="000D53B4" w:rsidRPr="00F73ED4">
        <w:rPr>
          <w:rFonts w:ascii="Times New Roman" w:hAnsi="Times New Roman"/>
          <w:bCs/>
          <w:snapToGrid w:val="0"/>
          <w:lang w:val="nl-NL"/>
        </w:rPr>
        <w:t>, h</w:t>
      </w:r>
      <w:r w:rsidRPr="00F73ED4">
        <w:rPr>
          <w:rFonts w:ascii="Times New Roman" w:hAnsi="Times New Roman"/>
          <w:bCs/>
          <w:snapToGrid w:val="0"/>
          <w:lang w:val="nl-NL"/>
        </w:rPr>
        <w:t>ỗ trợ 10,4 nghìn tấn gạo cứu đói nhân dịp Tết Nguyên đán Giáp Thìn cho 103,7 nghìn hộ với 693,4 nghìn nhân khẩu; hỗ trợ gần 3,1 nghìn tấn gạo cứu đói giáp hạt năm 2024 cho 44,5 nghìn hộ với 205,5 nghìn nhân khẩu. Các địa phương chủ động bố trí ngân sách và nguồn xã hội hóa để hỗ trợ gần 5 nghìn tấn gạo cho các hộ nghèo, cận nghèo và người có hoàn cảnh khó khăn.</w:t>
      </w:r>
    </w:p>
    <w:p w14:paraId="09EA8E8D" w14:textId="77777777" w:rsidR="00B43DF4" w:rsidRPr="00F73ED4" w:rsidRDefault="00B43DF4" w:rsidP="005C5662">
      <w:pPr>
        <w:spacing w:after="120" w:line="276" w:lineRule="auto"/>
        <w:ind w:firstLine="567"/>
        <w:jc w:val="both"/>
        <w:rPr>
          <w:rStyle w:val="normalchar"/>
          <w:b/>
          <w:bCs/>
          <w:i/>
          <w:iCs/>
          <w:lang w:val="nl-NL"/>
        </w:rPr>
      </w:pPr>
      <w:r w:rsidRPr="00F73ED4">
        <w:rPr>
          <w:rStyle w:val="normalchar"/>
          <w:b/>
          <w:bCs/>
          <w:i/>
          <w:iCs/>
          <w:lang w:val="nl-NL"/>
        </w:rPr>
        <w:t>b) Tình hình dịch bệnh, ngộ độc thực phẩm</w:t>
      </w:r>
    </w:p>
    <w:p w14:paraId="066B768A" w14:textId="0BCA2402" w:rsidR="00B43DF4" w:rsidRPr="00F73ED4" w:rsidRDefault="00B43DF4" w:rsidP="005C5662">
      <w:pPr>
        <w:spacing w:after="120" w:line="276" w:lineRule="auto"/>
        <w:ind w:firstLine="567"/>
        <w:jc w:val="both"/>
        <w:rPr>
          <w:lang w:val="de-DE"/>
        </w:rPr>
      </w:pPr>
      <w:r w:rsidRPr="00F73ED4">
        <w:rPr>
          <w:lang w:val="de-DE"/>
        </w:rPr>
        <w:t>Theo báo cáo của Bộ Y tế, trong tháng (</w:t>
      </w:r>
      <w:r w:rsidR="003C35BA" w:rsidRPr="00F73ED4">
        <w:rPr>
          <w:lang w:val="de-DE"/>
        </w:rPr>
        <w:t xml:space="preserve">từ </w:t>
      </w:r>
      <w:r w:rsidRPr="00F73ED4">
        <w:rPr>
          <w:lang w:val="de-DE"/>
        </w:rPr>
        <w:t>19/4-18/5/2024), cả nước có 4.446 trường hợp mắc bệnh sốt xuất huyết</w:t>
      </w:r>
      <w:r w:rsidR="00926277" w:rsidRPr="00F73ED4">
        <w:rPr>
          <w:lang w:val="de-DE"/>
        </w:rPr>
        <w:t xml:space="preserve"> (03 ca tử vong)</w:t>
      </w:r>
      <w:r w:rsidRPr="00F73ED4">
        <w:rPr>
          <w:lang w:val="de-DE"/>
        </w:rPr>
        <w:t>; 9.003</w:t>
      </w:r>
      <w:r w:rsidRPr="00F73ED4">
        <w:rPr>
          <w:iCs/>
          <w:snapToGrid w:val="0"/>
          <w:lang w:val="nl-NL"/>
        </w:rPr>
        <w:t xml:space="preserve"> </w:t>
      </w:r>
      <w:r w:rsidRPr="00F73ED4">
        <w:rPr>
          <w:lang w:val="de-DE"/>
        </w:rPr>
        <w:t>trường hợp mắc bệnh tay chân miệng; 163 trường hợp sốt phát ban nghi sởi; 05 trường hợp tử vong do bệnh dại; 60 trường hợp mắc bệnh viêm não vi rút</w:t>
      </w:r>
      <w:r w:rsidR="00926277" w:rsidRPr="00F73ED4">
        <w:rPr>
          <w:lang w:val="de-DE"/>
        </w:rPr>
        <w:t xml:space="preserve"> (02 ca tử vong)</w:t>
      </w:r>
      <w:r w:rsidRPr="00F73ED4">
        <w:rPr>
          <w:lang w:val="de-DE"/>
        </w:rPr>
        <w:t>; 04</w:t>
      </w:r>
      <w:r w:rsidRPr="00F73ED4">
        <w:rPr>
          <w:iCs/>
          <w:snapToGrid w:val="0"/>
          <w:lang w:val="nl-NL"/>
        </w:rPr>
        <w:t xml:space="preserve"> </w:t>
      </w:r>
      <w:r w:rsidRPr="00F73ED4">
        <w:rPr>
          <w:lang w:val="de-DE"/>
        </w:rPr>
        <w:lastRenderedPageBreak/>
        <w:t>trường hợp</w:t>
      </w:r>
      <w:r w:rsidRPr="00F73ED4">
        <w:rPr>
          <w:iCs/>
          <w:snapToGrid w:val="0"/>
          <w:lang w:val="nl-NL"/>
        </w:rPr>
        <w:t xml:space="preserve"> mắc viêm màng não do não mô cầu</w:t>
      </w:r>
      <w:r w:rsidRPr="00F73ED4">
        <w:rPr>
          <w:lang w:val="de-DE"/>
        </w:rPr>
        <w:t>. Tính chung năm tháng đầu năm 2024, cả nước có 19,9 nghìn trường hợp mắc bệnh sốt xuất huyết</w:t>
      </w:r>
      <w:r w:rsidR="00926277" w:rsidRPr="00F73ED4">
        <w:rPr>
          <w:lang w:val="de-DE"/>
        </w:rPr>
        <w:t xml:space="preserve"> (03 ca tử vong)</w:t>
      </w:r>
      <w:r w:rsidRPr="00F73ED4">
        <w:rPr>
          <w:lang w:val="de-DE"/>
        </w:rPr>
        <w:t xml:space="preserve">; </w:t>
      </w:r>
      <w:r w:rsidRPr="00F73ED4">
        <w:rPr>
          <w:iCs/>
          <w:snapToGrid w:val="0"/>
          <w:lang w:val="de-DE"/>
        </w:rPr>
        <w:t xml:space="preserve">20,1 nghìn </w:t>
      </w:r>
      <w:r w:rsidRPr="00F73ED4">
        <w:rPr>
          <w:lang w:val="de-DE"/>
        </w:rPr>
        <w:t>trường hợp mắc bệnh tay chân miệng; 312 trường hợp sốt phát ban nghi sởi; 34 trường hợp tử vong do bệnh dại; 159 trường hợp mắc bệnh viêm não vi rút</w:t>
      </w:r>
      <w:r w:rsidR="00926277" w:rsidRPr="00F73ED4">
        <w:rPr>
          <w:lang w:val="de-DE"/>
        </w:rPr>
        <w:t xml:space="preserve"> (06 ca tử vong)</w:t>
      </w:r>
      <w:r w:rsidRPr="00F73ED4">
        <w:rPr>
          <w:lang w:val="de-DE"/>
        </w:rPr>
        <w:t>; 09</w:t>
      </w:r>
      <w:r w:rsidRPr="00F73ED4">
        <w:rPr>
          <w:iCs/>
          <w:snapToGrid w:val="0"/>
          <w:lang w:val="de-DE"/>
        </w:rPr>
        <w:t xml:space="preserve"> </w:t>
      </w:r>
      <w:r w:rsidRPr="00F73ED4">
        <w:rPr>
          <w:lang w:val="de-DE"/>
        </w:rPr>
        <w:t>trường hợp</w:t>
      </w:r>
      <w:r w:rsidRPr="00F73ED4">
        <w:rPr>
          <w:iCs/>
          <w:snapToGrid w:val="0"/>
          <w:lang w:val="de-DE"/>
        </w:rPr>
        <w:t xml:space="preserve"> mắc viêm màng não do não mô cầu; 01 </w:t>
      </w:r>
      <w:r w:rsidRPr="00F73ED4">
        <w:rPr>
          <w:lang w:val="de-DE"/>
        </w:rPr>
        <w:t>trường hợp</w:t>
      </w:r>
      <w:r w:rsidRPr="00F73ED4">
        <w:rPr>
          <w:iCs/>
          <w:snapToGrid w:val="0"/>
          <w:lang w:val="de-DE"/>
        </w:rPr>
        <w:t xml:space="preserve"> mắc cúm A </w:t>
      </w:r>
      <w:r w:rsidR="002B0B0F" w:rsidRPr="00F73ED4">
        <w:rPr>
          <w:iCs/>
          <w:snapToGrid w:val="0"/>
          <w:lang w:val="de-DE"/>
        </w:rPr>
        <w:t xml:space="preserve">và đã </w:t>
      </w:r>
      <w:r w:rsidRPr="00F73ED4">
        <w:rPr>
          <w:iCs/>
          <w:snapToGrid w:val="0"/>
          <w:lang w:val="de-DE"/>
        </w:rPr>
        <w:t>tử vong</w:t>
      </w:r>
      <w:r w:rsidRPr="00F73ED4">
        <w:rPr>
          <w:lang w:val="de-DE"/>
        </w:rPr>
        <w:t>.</w:t>
      </w:r>
    </w:p>
    <w:p w14:paraId="63AF5244" w14:textId="3828F447" w:rsidR="00B43DF4" w:rsidRPr="00F73ED4" w:rsidRDefault="00B43DF4" w:rsidP="005C5662">
      <w:pPr>
        <w:spacing w:after="120" w:line="276" w:lineRule="auto"/>
        <w:ind w:firstLine="567"/>
        <w:jc w:val="both"/>
        <w:rPr>
          <w:lang w:val="de-DE"/>
        </w:rPr>
      </w:pPr>
      <w:r w:rsidRPr="00F73ED4">
        <w:rPr>
          <w:lang w:val="de-DE"/>
        </w:rPr>
        <w:t xml:space="preserve">Tổng số người nhiễm HIV của cả nước hiện còn sống tính đến thời điểm 18/5/2024 là gần </w:t>
      </w:r>
      <w:r w:rsidRPr="00F73ED4">
        <w:rPr>
          <w:bCs/>
          <w:lang w:val="pl-PL"/>
        </w:rPr>
        <w:t xml:space="preserve">237 </w:t>
      </w:r>
      <w:r w:rsidRPr="00F73ED4">
        <w:rPr>
          <w:lang w:val="de-DE"/>
        </w:rPr>
        <w:t>nghìn người</w:t>
      </w:r>
      <w:r w:rsidR="002B0B0F" w:rsidRPr="00F73ED4">
        <w:rPr>
          <w:lang w:val="de-DE"/>
        </w:rPr>
        <w:t>;</w:t>
      </w:r>
      <w:r w:rsidR="00926277" w:rsidRPr="00F73ED4">
        <w:rPr>
          <w:lang w:val="de-DE"/>
        </w:rPr>
        <w:t xml:space="preserve"> </w:t>
      </w:r>
      <w:r w:rsidRPr="00F73ED4">
        <w:rPr>
          <w:lang w:val="de-DE"/>
        </w:rPr>
        <w:t xml:space="preserve">số người tử vong do HIV/AIDS là </w:t>
      </w:r>
      <w:r w:rsidRPr="00F73ED4">
        <w:rPr>
          <w:bCs/>
          <w:lang w:val="pl-PL"/>
        </w:rPr>
        <w:t xml:space="preserve">114,7 </w:t>
      </w:r>
      <w:r w:rsidR="00926277" w:rsidRPr="00F73ED4">
        <w:rPr>
          <w:bCs/>
          <w:lang w:val="pl-PL"/>
        </w:rPr>
        <w:br/>
      </w:r>
      <w:r w:rsidRPr="00F73ED4">
        <w:rPr>
          <w:lang w:val="de-DE"/>
        </w:rPr>
        <w:t>nghìn người.</w:t>
      </w:r>
    </w:p>
    <w:p w14:paraId="57F3D524" w14:textId="79B6F7F0" w:rsidR="00B43DF4" w:rsidRPr="00F73ED4" w:rsidRDefault="00B43DF4" w:rsidP="005C5662">
      <w:pPr>
        <w:tabs>
          <w:tab w:val="left" w:pos="851"/>
        </w:tabs>
        <w:spacing w:after="120" w:line="276" w:lineRule="auto"/>
        <w:ind w:firstLine="567"/>
        <w:jc w:val="both"/>
        <w:rPr>
          <w:lang w:val="de-DE"/>
        </w:rPr>
      </w:pPr>
      <w:r w:rsidRPr="00F73ED4">
        <w:rPr>
          <w:lang w:val="de-DE"/>
        </w:rPr>
        <w:t xml:space="preserve">Về ngộ độc thực phẩm, trong tháng 5/2024 xảy ra 11 vụ với </w:t>
      </w:r>
      <w:r w:rsidRPr="00F73ED4">
        <w:rPr>
          <w:bCs/>
          <w:lang w:val="pl-PL"/>
        </w:rPr>
        <w:t>1.190</w:t>
      </w:r>
      <w:r w:rsidRPr="00F73ED4">
        <w:rPr>
          <w:lang w:val="de-DE"/>
        </w:rPr>
        <w:t xml:space="preserve"> người bị ngộ độc. Tính chung năm tháng đầu năm 2024, cả nước xảy ra 35 vụ với </w:t>
      </w:r>
      <w:r w:rsidRPr="00F73ED4">
        <w:rPr>
          <w:bCs/>
          <w:lang w:val="pl-PL"/>
        </w:rPr>
        <w:t>2</w:t>
      </w:r>
      <w:r w:rsidR="002B0B0F" w:rsidRPr="00F73ED4">
        <w:rPr>
          <w:bCs/>
          <w:lang w:val="pl-PL"/>
        </w:rPr>
        <w:t>.</w:t>
      </w:r>
      <w:r w:rsidRPr="00F73ED4">
        <w:rPr>
          <w:bCs/>
          <w:lang w:val="pl-PL"/>
        </w:rPr>
        <w:t>025</w:t>
      </w:r>
      <w:r w:rsidRPr="00F73ED4">
        <w:rPr>
          <w:lang w:val="de-DE"/>
        </w:rPr>
        <w:t xml:space="preserve"> người bị ngộ độc (03 người tử vong).</w:t>
      </w:r>
    </w:p>
    <w:p w14:paraId="4044A922" w14:textId="77777777" w:rsidR="00B43DF4" w:rsidRPr="00F73ED4" w:rsidRDefault="00B43DF4" w:rsidP="005C5662">
      <w:pPr>
        <w:spacing w:after="120" w:line="276" w:lineRule="auto"/>
        <w:ind w:firstLine="567"/>
        <w:jc w:val="both"/>
        <w:outlineLvl w:val="0"/>
        <w:rPr>
          <w:rStyle w:val="normalchar"/>
          <w:b/>
          <w:i/>
          <w:lang w:val="nl-NL"/>
        </w:rPr>
      </w:pPr>
      <w:r w:rsidRPr="00F73ED4">
        <w:rPr>
          <w:b/>
          <w:bCs/>
          <w:i/>
          <w:iCs/>
          <w:lang w:val="pl-PL"/>
        </w:rPr>
        <w:t xml:space="preserve">c) </w:t>
      </w:r>
      <w:r w:rsidRPr="00F73ED4">
        <w:rPr>
          <w:rStyle w:val="normalchar"/>
          <w:b/>
          <w:i/>
          <w:lang w:val="nl-NL"/>
        </w:rPr>
        <w:t>Hoạt động văn hóa, thể thao</w:t>
      </w:r>
    </w:p>
    <w:p w14:paraId="25195C23" w14:textId="16301951" w:rsidR="00B43DF4" w:rsidRPr="00F73ED4" w:rsidRDefault="00B43DF4" w:rsidP="005C5662">
      <w:pPr>
        <w:spacing w:after="120" w:line="276" w:lineRule="auto"/>
        <w:ind w:firstLine="567"/>
        <w:jc w:val="both"/>
        <w:rPr>
          <w:lang w:val="de-DE"/>
        </w:rPr>
      </w:pPr>
      <w:r w:rsidRPr="00F73ED4">
        <w:rPr>
          <w:lang w:val="de-DE"/>
        </w:rPr>
        <w:t xml:space="preserve">Về các hoạt động văn hóa, trong tháng diễn ra chuỗi hoạt động kỷ niệm 70 năm Chiến thắng Điện Biên Phủ: Chương trình nghệ thuật đặc biệt, Lễ mít tinh, diễu binh, diễu hành kỷ niệm 70 năm Chiến thắng Điện Biên Phủ được tổ chức vào sáng 07/5/2024 tại Thành phố Điện Biên Phủ. Lễ kỷ niệm 134 năm ngày sinh chủ tịch Hồ Chí Minh được nhiều </w:t>
      </w:r>
      <w:r w:rsidR="002B0B0F" w:rsidRPr="00F73ED4">
        <w:rPr>
          <w:lang w:val="de-DE"/>
        </w:rPr>
        <w:t>địa phương</w:t>
      </w:r>
      <w:r w:rsidRPr="00F73ED4">
        <w:rPr>
          <w:lang w:val="de-DE"/>
        </w:rPr>
        <w:t xml:space="preserve"> trên cả nước tổ chức.</w:t>
      </w:r>
    </w:p>
    <w:p w14:paraId="58F07BF0" w14:textId="41D3AD42" w:rsidR="00B43DF4" w:rsidRPr="00F73ED4" w:rsidRDefault="00B43DF4" w:rsidP="005C5662">
      <w:pPr>
        <w:spacing w:after="120" w:line="276" w:lineRule="auto"/>
        <w:ind w:firstLine="567"/>
        <w:jc w:val="both"/>
        <w:rPr>
          <w:spacing w:val="-2"/>
          <w:lang w:val="de-DE"/>
        </w:rPr>
      </w:pPr>
      <w:r w:rsidRPr="00F73ED4">
        <w:rPr>
          <w:spacing w:val="-2"/>
          <w:lang w:val="de-DE"/>
        </w:rPr>
        <w:t>Phong trào thể thao quần chúng những tháng đầu năm được đẩy mạnh và diễn ra trên khắ</w:t>
      </w:r>
      <w:r w:rsidR="000D53B4" w:rsidRPr="00F73ED4">
        <w:rPr>
          <w:spacing w:val="-2"/>
          <w:lang w:val="de-DE"/>
        </w:rPr>
        <w:t>p</w:t>
      </w:r>
      <w:r w:rsidRPr="00F73ED4">
        <w:rPr>
          <w:spacing w:val="-2"/>
          <w:lang w:val="de-DE"/>
        </w:rPr>
        <w:t xml:space="preserve"> cả nước, một số hoạt động nổi bật diễn ra trong tháng: Hội thao Công đoàn Viên chức Việt Nam năm 2024 </w:t>
      </w:r>
      <w:r w:rsidR="000D53B4" w:rsidRPr="00F73ED4">
        <w:rPr>
          <w:spacing w:val="-2"/>
          <w:lang w:val="de-DE"/>
        </w:rPr>
        <w:t xml:space="preserve">tổ chức </w:t>
      </w:r>
      <w:r w:rsidRPr="00F73ED4">
        <w:rPr>
          <w:spacing w:val="-2"/>
          <w:lang w:val="de-DE"/>
        </w:rPr>
        <w:t>từ ngày 04</w:t>
      </w:r>
      <w:r w:rsidR="000D53B4" w:rsidRPr="00F73ED4">
        <w:rPr>
          <w:spacing w:val="-2"/>
          <w:lang w:val="de-DE"/>
        </w:rPr>
        <w:t>/5</w:t>
      </w:r>
      <w:r w:rsidRPr="00F73ED4">
        <w:rPr>
          <w:spacing w:val="-2"/>
          <w:lang w:val="de-DE"/>
        </w:rPr>
        <w:t xml:space="preserve">-18/5 tại Nhà thi đấu Cầu Giấy, </w:t>
      </w:r>
      <w:r w:rsidRPr="00F73ED4">
        <w:rPr>
          <w:spacing w:val="-2"/>
          <w:shd w:val="clear" w:color="auto" w:fill="FFFFFF"/>
          <w:lang w:val="de-DE"/>
        </w:rPr>
        <w:t>thu hút hơn 1.500 vận động viên là các cán bộ, công chức, viên chức, người lao động công tác tại các bộ, ban, ngành</w:t>
      </w:r>
      <w:r w:rsidR="002B0B0F" w:rsidRPr="00F73ED4">
        <w:rPr>
          <w:spacing w:val="-2"/>
          <w:shd w:val="clear" w:color="auto" w:fill="FFFFFF"/>
          <w:lang w:val="de-DE"/>
        </w:rPr>
        <w:t>,</w:t>
      </w:r>
      <w:r w:rsidRPr="00F73ED4">
        <w:rPr>
          <w:spacing w:val="-2"/>
          <w:shd w:val="clear" w:color="auto" w:fill="FFFFFF"/>
          <w:lang w:val="de-DE"/>
        </w:rPr>
        <w:t xml:space="preserve"> đoàn thể, các đơn vị sự nghiệp trung ương có công đoàn trực thuộc Công đoàn Viên chức Việt Nam; G</w:t>
      </w:r>
      <w:r w:rsidRPr="00F73ED4">
        <w:rPr>
          <w:spacing w:val="-2"/>
          <w:lang w:val="de-DE"/>
        </w:rPr>
        <w:t>iải thể thao đoàn thể Khối các cơ quan và doanh nghiệp tỉnh Tuyên Quang diễn ra từ ngày 16/5-18/5 tại tỉnh Tuyên Quang; Hội thi thể thao Lễ hội Làng Sen năm 2024 đang diễn ra từ ngày 15</w:t>
      </w:r>
      <w:r w:rsidR="000D53B4" w:rsidRPr="00F73ED4">
        <w:rPr>
          <w:spacing w:val="-2"/>
          <w:lang w:val="de-DE"/>
        </w:rPr>
        <w:t>/5</w:t>
      </w:r>
      <w:r w:rsidRPr="00F73ED4">
        <w:rPr>
          <w:spacing w:val="-2"/>
          <w:lang w:val="de-DE"/>
        </w:rPr>
        <w:t>-17/5 tại tỉnh Nghệ An với sự tham gia của gần 300 vận động viên thuộc 17 huyện, thành, thị trên địa bàn tỉnh; Hội khoẻ Phù Đổng toàn quốc lần thứ X năm 2024 diễn ra vào ngày 23/5 tại tỉnh Thái Nguyên…</w:t>
      </w:r>
    </w:p>
    <w:p w14:paraId="1CCF7C22" w14:textId="5A630D5D" w:rsidR="00B43DF4" w:rsidRPr="00F73ED4" w:rsidRDefault="00B43DF4" w:rsidP="00BA21B7">
      <w:pPr>
        <w:spacing w:after="120" w:line="271" w:lineRule="auto"/>
        <w:ind w:firstLine="567"/>
        <w:jc w:val="both"/>
        <w:rPr>
          <w:spacing w:val="-4"/>
          <w:lang w:val="de-DE"/>
        </w:rPr>
      </w:pPr>
      <w:r w:rsidRPr="00F73ED4">
        <w:rPr>
          <w:spacing w:val="-4"/>
          <w:lang w:val="de-DE"/>
        </w:rPr>
        <w:t>Về thể thao thành tích cao, trong tháng diễn ra một số sự kiện nổi bật: Giải Taekwondo châu Á 2024 diễn ra từ ngày 14</w:t>
      </w:r>
      <w:r w:rsidR="000D53B4" w:rsidRPr="00F73ED4">
        <w:rPr>
          <w:spacing w:val="-4"/>
          <w:lang w:val="de-DE"/>
        </w:rPr>
        <w:t>/5</w:t>
      </w:r>
      <w:r w:rsidRPr="00F73ED4">
        <w:rPr>
          <w:spacing w:val="-4"/>
          <w:lang w:val="de-DE"/>
        </w:rPr>
        <w:t>-19/5 tại Cung thể thao Tiên Sơn</w:t>
      </w:r>
      <w:r w:rsidR="000D53B4" w:rsidRPr="00F73ED4">
        <w:rPr>
          <w:spacing w:val="-4"/>
          <w:lang w:val="de-DE"/>
        </w:rPr>
        <w:t xml:space="preserve"> </w:t>
      </w:r>
      <w:r w:rsidRPr="00F73ED4">
        <w:rPr>
          <w:spacing w:val="-4"/>
          <w:lang w:val="de-DE"/>
        </w:rPr>
        <w:t xml:space="preserve">- Đà Nẵng với sự tham dự của 1.026 vận động viên và huấn luyện viên đến từ 45 quốc gia và vùng lãnh thổ; đội tuyển karate Việt Nam đã </w:t>
      </w:r>
      <w:r w:rsidR="00A2279B" w:rsidRPr="00F73ED4">
        <w:rPr>
          <w:spacing w:val="-4"/>
          <w:lang w:val="de-DE"/>
        </w:rPr>
        <w:t>gi</w:t>
      </w:r>
      <w:r w:rsidRPr="00F73ED4">
        <w:rPr>
          <w:spacing w:val="-4"/>
          <w:lang w:val="de-DE"/>
        </w:rPr>
        <w:t>ành ngôi vô địch với 21 huy chương vàng, 21 huy chương bạc, 32 huy chương đồng tại Giải vô địch karate Đông Nam Á diễn ra từ ngày 22</w:t>
      </w:r>
      <w:r w:rsidR="00A97741" w:rsidRPr="00F73ED4">
        <w:rPr>
          <w:spacing w:val="-4"/>
          <w:lang w:val="de-DE"/>
        </w:rPr>
        <w:t>/4</w:t>
      </w:r>
      <w:r w:rsidRPr="00F73ED4">
        <w:rPr>
          <w:spacing w:val="-4"/>
          <w:lang w:val="de-DE"/>
        </w:rPr>
        <w:t xml:space="preserve">-27/4 tại Băng Cốc - Thái Lan; </w:t>
      </w:r>
      <w:r w:rsidRPr="00F73ED4">
        <w:rPr>
          <w:bCs/>
          <w:spacing w:val="-4"/>
          <w:shd w:val="clear" w:color="auto" w:fill="FFFFFF"/>
          <w:lang w:val="de-DE"/>
        </w:rPr>
        <w:t xml:space="preserve">Giải cờ Vua Đại kiện tướng - Kiện tướng quốc tế Hà Nội 2024 lượt 2 khai mạc vào ngày 21/5 tại Trung </w:t>
      </w:r>
      <w:r w:rsidRPr="00F73ED4">
        <w:rPr>
          <w:bCs/>
          <w:spacing w:val="-4"/>
          <w:shd w:val="clear" w:color="auto" w:fill="FFFFFF"/>
          <w:lang w:val="de-DE"/>
        </w:rPr>
        <w:lastRenderedPageBreak/>
        <w:t>tâm Giao lưu văn hóa phố cổ Hà Nội; Điền kinh Việt Nam giành tấm huy chương Vàng tại giải tiếp sức vô địch châu Á 2024 vào ngày 21/5 tại Thái Lan.</w:t>
      </w:r>
    </w:p>
    <w:p w14:paraId="5ED9E4F0" w14:textId="77777777" w:rsidR="00B43DF4" w:rsidRPr="00F73ED4" w:rsidRDefault="00B43DF4" w:rsidP="00BA21B7">
      <w:pPr>
        <w:spacing w:after="120" w:line="271" w:lineRule="auto"/>
        <w:ind w:firstLine="567"/>
        <w:jc w:val="both"/>
        <w:rPr>
          <w:b/>
          <w:i/>
          <w:lang w:val="nl-NL"/>
        </w:rPr>
      </w:pPr>
      <w:r w:rsidRPr="00F73ED4">
        <w:rPr>
          <w:b/>
          <w:i/>
          <w:lang w:val="nl-NL"/>
        </w:rPr>
        <w:t>d) Tai nạn giao thông</w:t>
      </w:r>
      <w:r w:rsidRPr="00F73ED4">
        <w:rPr>
          <w:b/>
          <w:i/>
          <w:vertAlign w:val="superscript"/>
        </w:rPr>
        <w:footnoteReference w:id="29"/>
      </w:r>
    </w:p>
    <w:p w14:paraId="6830BB0E" w14:textId="3DFC9EA9" w:rsidR="00B43DF4" w:rsidRPr="00F73ED4" w:rsidRDefault="00B43DF4" w:rsidP="00BA21B7">
      <w:pPr>
        <w:tabs>
          <w:tab w:val="left" w:pos="426"/>
          <w:tab w:val="left" w:pos="900"/>
        </w:tabs>
        <w:spacing w:after="120" w:line="271" w:lineRule="auto"/>
        <w:ind w:firstLine="567"/>
        <w:jc w:val="both"/>
        <w:rPr>
          <w:rFonts w:eastAsia="Calibri"/>
          <w:shd w:val="clear" w:color="auto" w:fill="FFFFFF"/>
          <w:lang w:val="de-DE"/>
        </w:rPr>
      </w:pPr>
      <w:r w:rsidRPr="00F73ED4">
        <w:rPr>
          <w:rFonts w:eastAsia="Calibri"/>
          <w:lang w:val="de-DE"/>
        </w:rPr>
        <w:t xml:space="preserve">Trong tháng (từ 15/4-14/5/2024), trên địa bàn cả nước xảy ra 1.879 vụ tai nạn giao thông, bao gồm 1.353 vụ tai nạn giao thông từ ít nghiêm trọng trở lên </w:t>
      </w:r>
      <w:r w:rsidR="003C35BA" w:rsidRPr="00F73ED4">
        <w:rPr>
          <w:rFonts w:eastAsia="Calibri"/>
          <w:lang w:val="de-DE"/>
        </w:rPr>
        <w:t xml:space="preserve">(làm 837 người chết, 840 người bị thương) </w:t>
      </w:r>
      <w:r w:rsidRPr="00F73ED4">
        <w:rPr>
          <w:rFonts w:eastAsia="Calibri"/>
          <w:lang w:val="de-DE"/>
        </w:rPr>
        <w:t>và 526 vụ va chạm giao thông</w:t>
      </w:r>
      <w:r w:rsidR="003C35BA" w:rsidRPr="00F73ED4">
        <w:rPr>
          <w:rFonts w:eastAsia="Calibri"/>
          <w:lang w:val="de-DE"/>
        </w:rPr>
        <w:t xml:space="preserve"> làm</w:t>
      </w:r>
      <w:r w:rsidRPr="00F73ED4">
        <w:rPr>
          <w:rFonts w:eastAsia="Calibri"/>
          <w:lang w:val="de-DE"/>
        </w:rPr>
        <w:t xml:space="preserve"> 603 người bị thương nhẹ. So với tháng trước, số vụ tai nạn giao thông giảm 5,8% (số vụ tai nạn giao thông từ ít nghiêm trọng trở lên giảm 6,6% và số vụ va chạm giao thông giảm 3,8%); số người chết giảm 0,9%; số người bị thương giảm 12,6% và số người bị thương nhẹ tăng 4,7%. So với cùng kỳ năm trước, số vụ tai nạn giao thông tháng Năm tăng 12,8% (số vụ tai nạn giao thông từ ít nghiêm trọng trở lên giảm 18,8% và số vụ va chạm giao thông tăng 31,5%); số người chết giảm 6,9%; số người bị thương tăng 12,4% và số người bị thương nhẹ tăng 48,5%. </w:t>
      </w:r>
    </w:p>
    <w:p w14:paraId="3084E932" w14:textId="77777777" w:rsidR="00B43DF4" w:rsidRPr="00F73ED4" w:rsidRDefault="00B43DF4" w:rsidP="00BA21B7">
      <w:pPr>
        <w:tabs>
          <w:tab w:val="left" w:pos="426"/>
          <w:tab w:val="left" w:pos="900"/>
        </w:tabs>
        <w:spacing w:after="120" w:line="271" w:lineRule="auto"/>
        <w:ind w:firstLine="567"/>
        <w:jc w:val="both"/>
        <w:rPr>
          <w:rFonts w:eastAsia="Calibri"/>
          <w:lang w:val="de-DE"/>
        </w:rPr>
      </w:pPr>
      <w:r w:rsidRPr="00F73ED4">
        <w:rPr>
          <w:rFonts w:eastAsia="Calibri"/>
          <w:lang w:val="de-DE"/>
        </w:rPr>
        <w:t>Tính chung năm tháng đầu năm nay, trên địa bàn cả nước xảy ra 10.427 vụ tai nạn giao thông, bao gồm 7.267 vụ tai nạn giao thông từ ít nghiêm trọng trở lên và 3.160 vụ va chạm giao thông, làm 4.405 người chết, 4.725 người bị thương và 3.501 người bị thương nhẹ. So với cùng kỳ năm trước, số vụ tai nạn giao thông trong năm tháng đầu năm nay tăng 20% (số vụ tai nạn giao thông từ ít nghiêm trọng trở lên tăng 2,5%; số vụ va chạm giao thông tăng 58,5%); số người chết giảm 12,2%; số người bị thương tăng 28,9% và số người bị thương nhẹ tăng 75,8%. Bình quân 1 ngày trong năm tháng đầu năm, trên địa bàn cả nước xảy ra 69 vụ tai nạn giao thông, gồm 48 vụ tai nạn giao thông từ ít nghiêm trọng trở lên và 21 vụ va chạm giao thông, làm 29 người chết, 31 người bị thương và 23 người bị thương nhẹ.</w:t>
      </w:r>
    </w:p>
    <w:p w14:paraId="75F2E639" w14:textId="77777777" w:rsidR="00B43DF4" w:rsidRPr="00F73ED4" w:rsidRDefault="00B43DF4" w:rsidP="00BA21B7">
      <w:pPr>
        <w:pStyle w:val="Normal11"/>
        <w:spacing w:before="0" w:beforeAutospacing="0" w:after="120" w:afterAutospacing="0" w:line="271" w:lineRule="auto"/>
        <w:ind w:firstLine="567"/>
        <w:jc w:val="both"/>
        <w:rPr>
          <w:rFonts w:ascii="Times New Roman" w:hAnsi="Times New Roman" w:cs="Times New Roman"/>
          <w:b/>
          <w:i/>
          <w:sz w:val="28"/>
          <w:szCs w:val="28"/>
          <w:lang w:val="pl-PL"/>
        </w:rPr>
      </w:pPr>
      <w:r w:rsidRPr="00F73ED4">
        <w:rPr>
          <w:rFonts w:ascii="Times New Roman" w:hAnsi="Times New Roman" w:cs="Times New Roman"/>
          <w:b/>
          <w:i/>
          <w:sz w:val="28"/>
          <w:szCs w:val="28"/>
          <w:lang w:val="pl-PL"/>
        </w:rPr>
        <w:t>đ) Thiệt hại do thiên tai</w:t>
      </w:r>
      <w:r w:rsidRPr="00F73ED4">
        <w:rPr>
          <w:rStyle w:val="FootnoteReference"/>
          <w:rFonts w:ascii="Times New Roman" w:eastAsia="Calibri" w:hAnsi="Times New Roman" w:cs="Times New Roman"/>
          <w:i/>
          <w:sz w:val="28"/>
          <w:szCs w:val="28"/>
          <w:lang w:val="pl-PL"/>
        </w:rPr>
        <w:footnoteReference w:id="30"/>
      </w:r>
    </w:p>
    <w:p w14:paraId="0277085B" w14:textId="2D199F14" w:rsidR="00B43DF4" w:rsidRPr="00F73ED4" w:rsidRDefault="00B43DF4" w:rsidP="00BA21B7">
      <w:pPr>
        <w:tabs>
          <w:tab w:val="left" w:pos="426"/>
          <w:tab w:val="left" w:pos="900"/>
        </w:tabs>
        <w:spacing w:after="120" w:line="271" w:lineRule="auto"/>
        <w:ind w:firstLine="567"/>
        <w:jc w:val="both"/>
        <w:rPr>
          <w:lang w:val="de-DE"/>
        </w:rPr>
      </w:pPr>
      <w:r w:rsidRPr="00F73ED4">
        <w:rPr>
          <w:lang w:val="de-DE"/>
        </w:rPr>
        <w:t>Thiệt hại do thiên tai trong tháng Năm chủ yếu do ảnh hưởng của</w:t>
      </w:r>
      <w:r w:rsidRPr="00F73ED4">
        <w:rPr>
          <w:bCs/>
          <w:iCs/>
          <w:lang w:val="de-DE"/>
        </w:rPr>
        <w:t xml:space="preserve"> lốc, sét, mưa đá</w:t>
      </w:r>
      <w:r w:rsidRPr="00F73ED4">
        <w:rPr>
          <w:iCs/>
          <w:lang w:val="de-DE"/>
        </w:rPr>
        <w:t>, sạt lở đất</w:t>
      </w:r>
      <w:r w:rsidRPr="00F73ED4">
        <w:rPr>
          <w:lang w:val="de-DE"/>
        </w:rPr>
        <w:t xml:space="preserve"> làm </w:t>
      </w:r>
      <w:r w:rsidRPr="00F73ED4">
        <w:rPr>
          <w:rFonts w:eastAsia="Calibri"/>
          <w:lang w:val="de-DE"/>
        </w:rPr>
        <w:t>29 người chết và mất tích</w:t>
      </w:r>
      <w:r w:rsidR="00A2279B" w:rsidRPr="00F73ED4">
        <w:rPr>
          <w:rFonts w:eastAsia="Calibri"/>
          <w:lang w:val="de-DE"/>
        </w:rPr>
        <w:t>,</w:t>
      </w:r>
      <w:r w:rsidRPr="00F73ED4">
        <w:rPr>
          <w:lang w:val="de-DE"/>
        </w:rPr>
        <w:t xml:space="preserve"> 45 người bị thương; </w:t>
      </w:r>
      <w:r w:rsidR="0073060D" w:rsidRPr="00F73ED4">
        <w:rPr>
          <w:lang w:val="de-DE"/>
        </w:rPr>
        <w:t>16,4</w:t>
      </w:r>
      <w:r w:rsidRPr="00F73ED4">
        <w:rPr>
          <w:lang w:val="de-DE"/>
        </w:rPr>
        <w:t xml:space="preserve"> nghìn ngôi nhà bị sập đổ, cuốn trôi và hư hỏng; 25,3 nghìn ha lúa và hoa màu bị </w:t>
      </w:r>
      <w:r w:rsidR="00CE1648" w:rsidRPr="00F73ED4">
        <w:rPr>
          <w:lang w:val="de-DE"/>
        </w:rPr>
        <w:t xml:space="preserve">ngập, </w:t>
      </w:r>
      <w:r w:rsidRPr="00F73ED4">
        <w:rPr>
          <w:lang w:val="de-DE"/>
        </w:rPr>
        <w:t>hư hỏng; tổng giá trị thiệt hại về tài sản do thiên tai gây ra trong tháng là 772,1 tỷ đồng, gấp gần 3 lần cùng kỳ năm trước</w:t>
      </w:r>
      <w:r w:rsidRPr="00F73ED4">
        <w:rPr>
          <w:snapToGrid w:val="0"/>
          <w:lang w:val="nl-NL"/>
        </w:rPr>
        <w:t>.</w:t>
      </w:r>
      <w:r w:rsidRPr="00F73ED4" w:rsidDel="004C76CE">
        <w:rPr>
          <w:lang w:val="de-DE"/>
        </w:rPr>
        <w:t xml:space="preserve"> </w:t>
      </w:r>
      <w:r w:rsidRPr="00F73ED4">
        <w:rPr>
          <w:rFonts w:eastAsia="Calibri"/>
          <w:lang w:val="de-DE"/>
        </w:rPr>
        <w:t>Tính chung năm tháng đầu năm nay, thiên tai làm 39 người chết và mất tích</w:t>
      </w:r>
      <w:r w:rsidR="00A2279B" w:rsidRPr="00F73ED4">
        <w:rPr>
          <w:rFonts w:eastAsia="Calibri"/>
          <w:lang w:val="de-DE"/>
        </w:rPr>
        <w:t>,</w:t>
      </w:r>
      <w:r w:rsidRPr="00F73ED4">
        <w:rPr>
          <w:lang w:val="de-DE"/>
        </w:rPr>
        <w:t xml:space="preserve"> 50 người bị thương</w:t>
      </w:r>
      <w:r w:rsidRPr="00F73ED4">
        <w:rPr>
          <w:rFonts w:eastAsia="Calibri"/>
          <w:lang w:val="de-DE"/>
        </w:rPr>
        <w:t xml:space="preserve">; </w:t>
      </w:r>
      <w:r w:rsidR="00CE1648" w:rsidRPr="00F73ED4">
        <w:rPr>
          <w:rFonts w:eastAsia="Calibri"/>
          <w:lang w:val="de-DE"/>
        </w:rPr>
        <w:t>hơn</w:t>
      </w:r>
      <w:r w:rsidR="0073060D" w:rsidRPr="00F73ED4">
        <w:rPr>
          <w:rFonts w:eastAsia="Calibri"/>
          <w:lang w:val="de-DE"/>
        </w:rPr>
        <w:t xml:space="preserve"> 25</w:t>
      </w:r>
      <w:r w:rsidRPr="00F73ED4">
        <w:rPr>
          <w:rFonts w:eastAsia="Calibri"/>
          <w:lang w:val="de-DE"/>
        </w:rPr>
        <w:t xml:space="preserve"> nghìn ngôi nhà bị sập đổ và hư hỏng; </w:t>
      </w:r>
      <w:r w:rsidRPr="00F73ED4">
        <w:rPr>
          <w:lang w:val="de-DE"/>
        </w:rPr>
        <w:t>13,6 nghìn con gia súc, gia cầm bị chết;</w:t>
      </w:r>
      <w:r w:rsidRPr="00F73ED4">
        <w:rPr>
          <w:rFonts w:eastAsia="Calibri"/>
          <w:lang w:val="de-DE"/>
        </w:rPr>
        <w:t xml:space="preserve"> 20,8 nghìn ha hoa màu và 9,9 nghìn ha lúa bị </w:t>
      </w:r>
      <w:r w:rsidR="00CE1648" w:rsidRPr="00F73ED4">
        <w:rPr>
          <w:rFonts w:eastAsia="Calibri"/>
          <w:lang w:val="de-DE"/>
        </w:rPr>
        <w:t xml:space="preserve">ngập, </w:t>
      </w:r>
      <w:r w:rsidRPr="00F73ED4">
        <w:rPr>
          <w:rFonts w:eastAsia="Calibri"/>
          <w:lang w:val="de-DE"/>
        </w:rPr>
        <w:t>hư hỏng; tổng giá trị thiệt hại về tài sản ước tính 996,7 tỷ đồng, gấp gần 2,3 lần cùng kỳ năm 2023.</w:t>
      </w:r>
    </w:p>
    <w:p w14:paraId="2B88310C" w14:textId="22E534DF" w:rsidR="00B43DF4" w:rsidRPr="00F73ED4" w:rsidRDefault="00B43DF4" w:rsidP="00BA21B7">
      <w:pPr>
        <w:tabs>
          <w:tab w:val="left" w:pos="426"/>
          <w:tab w:val="left" w:pos="900"/>
        </w:tabs>
        <w:spacing w:after="120" w:line="271" w:lineRule="auto"/>
        <w:ind w:firstLine="567"/>
        <w:jc w:val="both"/>
        <w:rPr>
          <w:rFonts w:eastAsia="Calibri"/>
          <w:b/>
          <w:i/>
          <w:lang w:val="de-DE"/>
        </w:rPr>
      </w:pPr>
      <w:r w:rsidRPr="00F73ED4">
        <w:rPr>
          <w:rFonts w:eastAsia="Calibri"/>
          <w:b/>
          <w:i/>
          <w:lang w:val="de-DE"/>
        </w:rPr>
        <w:lastRenderedPageBreak/>
        <w:t>e)</w:t>
      </w:r>
      <w:r w:rsidRPr="00F73ED4">
        <w:rPr>
          <w:b/>
          <w:i/>
          <w:lang w:val="pl-PL"/>
        </w:rPr>
        <w:t xml:space="preserve"> Bảo vệ môi trường và phòng chống cháy, nổ</w:t>
      </w:r>
    </w:p>
    <w:p w14:paraId="22CE76B9" w14:textId="13FCAB7A" w:rsidR="00B43DF4" w:rsidRPr="00F73ED4" w:rsidRDefault="00B43DF4" w:rsidP="00BA21B7">
      <w:pPr>
        <w:tabs>
          <w:tab w:val="left" w:pos="426"/>
          <w:tab w:val="left" w:pos="900"/>
        </w:tabs>
        <w:spacing w:after="120" w:line="271" w:lineRule="auto"/>
        <w:ind w:firstLine="567"/>
        <w:jc w:val="both"/>
        <w:rPr>
          <w:rFonts w:eastAsia="Calibri"/>
          <w:lang w:val="de-DE"/>
        </w:rPr>
      </w:pPr>
      <w:r w:rsidRPr="00F73ED4">
        <w:rPr>
          <w:rFonts w:eastAsia="Calibri"/>
          <w:lang w:val="de-DE"/>
        </w:rPr>
        <w:t xml:space="preserve">Trong tháng </w:t>
      </w:r>
      <w:r w:rsidR="00A97741" w:rsidRPr="00F73ED4">
        <w:rPr>
          <w:rFonts w:eastAsia="Calibri"/>
          <w:lang w:val="de-DE"/>
        </w:rPr>
        <w:t xml:space="preserve">(từ </w:t>
      </w:r>
      <w:r w:rsidR="007B3005" w:rsidRPr="00F73ED4">
        <w:rPr>
          <w:rFonts w:eastAsia="Calibri"/>
          <w:lang w:val="de-DE"/>
        </w:rPr>
        <w:t>18/4-17/5/2024</w:t>
      </w:r>
      <w:r w:rsidR="00A97741" w:rsidRPr="00F73ED4">
        <w:rPr>
          <w:rFonts w:eastAsia="Calibri"/>
          <w:lang w:val="de-DE"/>
        </w:rPr>
        <w:t>)</w:t>
      </w:r>
      <w:r w:rsidR="006C49EE" w:rsidRPr="00F73ED4">
        <w:rPr>
          <w:rStyle w:val="FootnoteReference"/>
          <w:rFonts w:eastAsia="Calibri"/>
          <w:lang w:val="de-DE"/>
        </w:rPr>
        <w:footnoteReference w:id="31"/>
      </w:r>
      <w:r w:rsidRPr="00F73ED4">
        <w:rPr>
          <w:rFonts w:eastAsia="Calibri"/>
          <w:lang w:val="de-DE"/>
        </w:rPr>
        <w:t>,</w:t>
      </w:r>
      <w:r w:rsidR="006C49EE" w:rsidRPr="00F73ED4">
        <w:rPr>
          <w:rFonts w:eastAsia="Calibri"/>
          <w:lang w:val="de-DE"/>
        </w:rPr>
        <w:t xml:space="preserve"> </w:t>
      </w:r>
      <w:r w:rsidRPr="00F73ED4">
        <w:rPr>
          <w:rFonts w:eastAsia="Calibri"/>
          <w:lang w:val="de-DE"/>
        </w:rPr>
        <w:t>các cơ quan chức năng phát hiện 1.993 vụ vi phạm môi trường</w:t>
      </w:r>
      <w:r w:rsidR="006C49EE" w:rsidRPr="00F73ED4">
        <w:rPr>
          <w:rFonts w:eastAsia="Calibri"/>
          <w:lang w:val="de-DE"/>
        </w:rPr>
        <w:t xml:space="preserve"> tại </w:t>
      </w:r>
      <w:r w:rsidR="006C49EE" w:rsidRPr="00F73ED4">
        <w:rPr>
          <w:noProof/>
          <w:lang w:val="de-DE"/>
        </w:rPr>
        <w:t>56/63 địa phương</w:t>
      </w:r>
      <w:r w:rsidR="006C49EE" w:rsidRPr="00F73ED4">
        <w:rPr>
          <w:rStyle w:val="FootnoteReference"/>
          <w:noProof/>
        </w:rPr>
        <w:footnoteReference w:id="32"/>
      </w:r>
      <w:r w:rsidR="006C49EE" w:rsidRPr="00F73ED4">
        <w:rPr>
          <w:noProof/>
          <w:lang w:val="de-DE"/>
        </w:rPr>
        <w:t xml:space="preserve">, </w:t>
      </w:r>
      <w:r w:rsidRPr="00F73ED4">
        <w:rPr>
          <w:rFonts w:eastAsia="Calibri"/>
          <w:lang w:val="de-DE"/>
        </w:rPr>
        <w:t>trong đó xử lý 1.754 vụ với tổng số tiền phạt 19,3 tỷ đồng, giảm 30,4% so với tháng trước và giảm 18% so với cùng kỳ năm trước. Tính chung năm tháng đầu năm nay</w:t>
      </w:r>
      <w:r w:rsidR="00A2279B" w:rsidRPr="00F73ED4">
        <w:rPr>
          <w:rFonts w:eastAsia="Calibri"/>
          <w:lang w:val="de-DE"/>
        </w:rPr>
        <w:t>, các cơ quan chức năng</w:t>
      </w:r>
      <w:r w:rsidRPr="00F73ED4">
        <w:rPr>
          <w:rFonts w:eastAsia="Calibri"/>
          <w:lang w:val="de-DE"/>
        </w:rPr>
        <w:t xml:space="preserve"> phát hiện 9.964 vụ vi phạm môi trường, trong đó xử lý 8.834 vụ với tổng số tiền phạt là 129,5 tỷ đồng, tăng 8,8% so với cùng kỳ năm trước.</w:t>
      </w:r>
    </w:p>
    <w:p w14:paraId="6A6F92F3" w14:textId="5F4B20A4" w:rsidR="00CA1C11" w:rsidRPr="00F73ED4" w:rsidRDefault="00B43DF4" w:rsidP="00BA21B7">
      <w:pPr>
        <w:pStyle w:val="Normal1"/>
        <w:spacing w:before="0" w:beforeAutospacing="0" w:after="120" w:afterAutospacing="0" w:line="271" w:lineRule="auto"/>
        <w:ind w:firstLine="567"/>
        <w:jc w:val="both"/>
        <w:rPr>
          <w:rStyle w:val="normalchar"/>
          <w:rFonts w:ascii="Times New Roman" w:hAnsi="Times New Roman" w:cs="Times New Roman"/>
          <w:b/>
          <w:bCs/>
          <w:i/>
          <w:sz w:val="28"/>
          <w:szCs w:val="28"/>
          <w:lang w:val="nl-NL"/>
        </w:rPr>
      </w:pPr>
      <w:r w:rsidRPr="00F73ED4">
        <w:rPr>
          <w:rFonts w:ascii="Times New Roman" w:eastAsia="Calibri" w:hAnsi="Times New Roman" w:cs="Times New Roman"/>
          <w:sz w:val="28"/>
          <w:szCs w:val="28"/>
          <w:lang w:val="de-DE"/>
        </w:rPr>
        <w:t>Trong tháng</w:t>
      </w:r>
      <w:r w:rsidRPr="00F73ED4">
        <w:rPr>
          <w:rStyle w:val="FootnoteReference"/>
          <w:rFonts w:ascii="Times New Roman" w:eastAsia="Calibri" w:hAnsi="Times New Roman" w:cs="Times New Roman"/>
          <w:sz w:val="28"/>
          <w:szCs w:val="28"/>
          <w:lang w:val="de-DE"/>
        </w:rPr>
        <w:footnoteReference w:id="33"/>
      </w:r>
      <w:r w:rsidRPr="00F73ED4">
        <w:rPr>
          <w:rFonts w:ascii="Times New Roman" w:eastAsia="Calibri" w:hAnsi="Times New Roman" w:cs="Times New Roman"/>
          <w:sz w:val="28"/>
          <w:szCs w:val="28"/>
          <w:lang w:val="de-DE"/>
        </w:rPr>
        <w:t>, cả nước xảy ra 425 vụ cháy, nổ, làm 08 người chết và 11 người bị thương, thiệt hại ước tính 26,5 tỷ đồng, tăng 41,8% so với tháng trước và tăng 46,3% so với cùng kỳ năm trước. Tính chung năm tháng đầu năm nay, trên địa bàn cả nước xảy ra 1.980 vụ cháy, nổ, làm 36 người chết và 37 người bị thương, thiệt hại ước tính 116,3 tỷ đồng, giảm 31,7% so với cùng kỳ năm trước./.</w:t>
      </w:r>
    </w:p>
    <w:tbl>
      <w:tblPr>
        <w:tblW w:w="0" w:type="auto"/>
        <w:tblInd w:w="108" w:type="dxa"/>
        <w:tblLook w:val="04A0" w:firstRow="1" w:lastRow="0" w:firstColumn="1" w:lastColumn="0" w:noHBand="0" w:noVBand="1"/>
      </w:tblPr>
      <w:tblGrid>
        <w:gridCol w:w="4355"/>
        <w:gridCol w:w="4513"/>
      </w:tblGrid>
      <w:tr w:rsidR="00516F94" w:rsidRPr="00F73ED4" w14:paraId="7F7590C7" w14:textId="77777777" w:rsidTr="00524873">
        <w:tc>
          <w:tcPr>
            <w:tcW w:w="4355" w:type="dxa"/>
            <w:shd w:val="clear" w:color="auto" w:fill="auto"/>
          </w:tcPr>
          <w:p w14:paraId="5EAA5B3A" w14:textId="77777777" w:rsidR="00516F94" w:rsidRPr="00F73ED4" w:rsidRDefault="00516F94" w:rsidP="00516F94">
            <w:pPr>
              <w:ind w:left="-57"/>
              <w:rPr>
                <w:b/>
                <w:i/>
                <w:sz w:val="24"/>
                <w:lang w:val="nl-NL"/>
              </w:rPr>
            </w:pPr>
            <w:r w:rsidRPr="00F73ED4">
              <w:rPr>
                <w:b/>
                <w:i/>
                <w:sz w:val="24"/>
                <w:lang w:val="nl-NL"/>
              </w:rPr>
              <w:t>Nơi nhận:</w:t>
            </w:r>
          </w:p>
          <w:p w14:paraId="487AAB25" w14:textId="77777777" w:rsidR="00516F94" w:rsidRPr="00F73ED4" w:rsidRDefault="00516F94" w:rsidP="00516F94">
            <w:pPr>
              <w:ind w:left="-57"/>
              <w:rPr>
                <w:sz w:val="22"/>
                <w:szCs w:val="22"/>
                <w:lang w:val="nl-NL"/>
              </w:rPr>
            </w:pPr>
            <w:r w:rsidRPr="00F73ED4">
              <w:rPr>
                <w:sz w:val="22"/>
                <w:szCs w:val="22"/>
                <w:lang w:val="nl-NL"/>
              </w:rPr>
              <w:t>- Tổng Bí thư;</w:t>
            </w:r>
          </w:p>
          <w:p w14:paraId="25047393" w14:textId="77777777" w:rsidR="00516F94" w:rsidRPr="00F73ED4" w:rsidRDefault="00516F94" w:rsidP="00516F94">
            <w:pPr>
              <w:ind w:left="-57"/>
              <w:rPr>
                <w:sz w:val="22"/>
                <w:szCs w:val="22"/>
                <w:lang w:val="nl-NL"/>
              </w:rPr>
            </w:pPr>
            <w:r w:rsidRPr="00F73ED4">
              <w:rPr>
                <w:sz w:val="22"/>
                <w:szCs w:val="22"/>
                <w:lang w:val="nl-NL"/>
              </w:rPr>
              <w:t>- Chủ tịch nước;</w:t>
            </w:r>
          </w:p>
          <w:p w14:paraId="36D28CAB" w14:textId="77777777" w:rsidR="00516F94" w:rsidRPr="00F73ED4" w:rsidRDefault="00516F94" w:rsidP="00516F94">
            <w:pPr>
              <w:ind w:left="-57"/>
              <w:rPr>
                <w:sz w:val="22"/>
                <w:szCs w:val="22"/>
                <w:lang w:val="nl-NL"/>
              </w:rPr>
            </w:pPr>
            <w:r w:rsidRPr="00F73ED4">
              <w:rPr>
                <w:sz w:val="22"/>
                <w:szCs w:val="22"/>
                <w:lang w:val="nl-NL"/>
              </w:rPr>
              <w:t>- Chủ tịch Quốc hội;</w:t>
            </w:r>
          </w:p>
          <w:p w14:paraId="466B53CA" w14:textId="77777777" w:rsidR="00516F94" w:rsidRPr="00F73ED4" w:rsidRDefault="00516F94" w:rsidP="00516F94">
            <w:pPr>
              <w:ind w:left="-57"/>
              <w:rPr>
                <w:sz w:val="22"/>
                <w:szCs w:val="22"/>
                <w:lang w:val="nl-NL"/>
              </w:rPr>
            </w:pPr>
            <w:r w:rsidRPr="00F73ED4">
              <w:rPr>
                <w:sz w:val="22"/>
                <w:szCs w:val="22"/>
                <w:lang w:val="nl-NL"/>
              </w:rPr>
              <w:t>- Thủ tướng Chính phủ;</w:t>
            </w:r>
          </w:p>
          <w:p w14:paraId="1E7A33CB" w14:textId="77777777" w:rsidR="00516F94" w:rsidRPr="00F73ED4" w:rsidRDefault="00516F94" w:rsidP="00516F94">
            <w:pPr>
              <w:ind w:left="-57"/>
              <w:rPr>
                <w:sz w:val="22"/>
                <w:szCs w:val="22"/>
                <w:lang w:val="nl-NL"/>
              </w:rPr>
            </w:pPr>
            <w:r w:rsidRPr="00F73ED4">
              <w:rPr>
                <w:sz w:val="22"/>
                <w:szCs w:val="22"/>
                <w:lang w:val="nl-NL"/>
              </w:rPr>
              <w:t>- Các Phó Thủ tướng Chính phủ;</w:t>
            </w:r>
          </w:p>
          <w:p w14:paraId="5121AA31" w14:textId="77777777" w:rsidR="00516F94" w:rsidRPr="00F73ED4" w:rsidRDefault="00516F94" w:rsidP="00516F94">
            <w:pPr>
              <w:ind w:left="-57"/>
              <w:rPr>
                <w:sz w:val="22"/>
                <w:szCs w:val="22"/>
                <w:lang w:val="nl-NL"/>
              </w:rPr>
            </w:pPr>
            <w:r w:rsidRPr="00F73ED4">
              <w:rPr>
                <w:sz w:val="22"/>
                <w:szCs w:val="22"/>
                <w:lang w:val="nl-NL"/>
              </w:rPr>
              <w:t>- Lãnh đạo Bộ Kế hoạch và Đầu tư;</w:t>
            </w:r>
          </w:p>
          <w:p w14:paraId="138B0387" w14:textId="77777777" w:rsidR="00516F94" w:rsidRPr="00F73ED4" w:rsidRDefault="00516F94" w:rsidP="00516F94">
            <w:pPr>
              <w:ind w:left="-57"/>
              <w:rPr>
                <w:sz w:val="22"/>
                <w:szCs w:val="22"/>
                <w:lang w:val="nl-NL"/>
              </w:rPr>
            </w:pPr>
            <w:r w:rsidRPr="00F73ED4">
              <w:rPr>
                <w:sz w:val="22"/>
                <w:szCs w:val="22"/>
                <w:lang w:val="nl-NL"/>
              </w:rPr>
              <w:t>- Các cơ quan thuộc Trung ương Đảng;</w:t>
            </w:r>
          </w:p>
          <w:p w14:paraId="571310D5" w14:textId="77777777" w:rsidR="00516F94" w:rsidRPr="00F73ED4" w:rsidRDefault="00516F94" w:rsidP="00516F94">
            <w:pPr>
              <w:ind w:left="-57"/>
              <w:rPr>
                <w:sz w:val="22"/>
                <w:szCs w:val="22"/>
                <w:lang w:val="nl-NL"/>
              </w:rPr>
            </w:pPr>
            <w:r w:rsidRPr="00F73ED4">
              <w:rPr>
                <w:sz w:val="22"/>
                <w:szCs w:val="22"/>
                <w:lang w:val="nl-NL"/>
              </w:rPr>
              <w:t>- Văn phòng Chủ tịch nước;</w:t>
            </w:r>
          </w:p>
          <w:p w14:paraId="11799D77" w14:textId="77777777" w:rsidR="00516F94" w:rsidRPr="00F73ED4" w:rsidRDefault="00516F94" w:rsidP="00516F94">
            <w:pPr>
              <w:ind w:left="-57"/>
              <w:rPr>
                <w:sz w:val="22"/>
                <w:szCs w:val="22"/>
                <w:lang w:val="nl-NL"/>
              </w:rPr>
            </w:pPr>
            <w:r w:rsidRPr="00F73ED4">
              <w:rPr>
                <w:sz w:val="22"/>
                <w:szCs w:val="22"/>
                <w:lang w:val="nl-NL"/>
              </w:rPr>
              <w:t>- Các cơ quan thuộc Quốc hội;</w:t>
            </w:r>
          </w:p>
          <w:p w14:paraId="019A88CB" w14:textId="77777777" w:rsidR="00516F94" w:rsidRPr="00F73ED4" w:rsidRDefault="00516F94" w:rsidP="00516F94">
            <w:pPr>
              <w:ind w:left="-57"/>
              <w:rPr>
                <w:sz w:val="22"/>
                <w:szCs w:val="22"/>
                <w:lang w:val="nl-NL"/>
              </w:rPr>
            </w:pPr>
            <w:r w:rsidRPr="00F73ED4">
              <w:rPr>
                <w:sz w:val="22"/>
                <w:szCs w:val="22"/>
                <w:lang w:val="nl-NL"/>
              </w:rPr>
              <w:t>- Các Bộ, cơ quan ngang Bộ,</w:t>
            </w:r>
          </w:p>
          <w:p w14:paraId="207E8DD1" w14:textId="77777777" w:rsidR="00516F94" w:rsidRPr="00F73ED4" w:rsidRDefault="00516F94" w:rsidP="00516F94">
            <w:pPr>
              <w:ind w:left="-57"/>
              <w:rPr>
                <w:sz w:val="22"/>
                <w:szCs w:val="22"/>
              </w:rPr>
            </w:pPr>
            <w:r w:rsidRPr="00F73ED4">
              <w:rPr>
                <w:sz w:val="22"/>
                <w:szCs w:val="22"/>
                <w:lang w:val="nl-NL"/>
              </w:rPr>
              <w:t xml:space="preserve">   </w:t>
            </w:r>
            <w:r w:rsidRPr="00F73ED4">
              <w:rPr>
                <w:sz w:val="22"/>
                <w:szCs w:val="22"/>
              </w:rPr>
              <w:t xml:space="preserve">cơ quan thuộc Chính </w:t>
            </w:r>
            <w:proofErr w:type="gramStart"/>
            <w:r w:rsidRPr="00F73ED4">
              <w:rPr>
                <w:sz w:val="22"/>
                <w:szCs w:val="22"/>
              </w:rPr>
              <w:t>phủ;</w:t>
            </w:r>
            <w:proofErr w:type="gramEnd"/>
          </w:p>
          <w:p w14:paraId="32135C00" w14:textId="77777777" w:rsidR="00516F94" w:rsidRPr="00F73ED4" w:rsidRDefault="00516F94" w:rsidP="00516F94">
            <w:pPr>
              <w:ind w:left="-57"/>
              <w:rPr>
                <w:sz w:val="22"/>
                <w:szCs w:val="22"/>
              </w:rPr>
            </w:pPr>
            <w:r w:rsidRPr="00F73ED4">
              <w:rPr>
                <w:sz w:val="22"/>
                <w:szCs w:val="22"/>
              </w:rPr>
              <w:t xml:space="preserve">- Toà án Nhân dân tối </w:t>
            </w:r>
            <w:proofErr w:type="gramStart"/>
            <w:r w:rsidRPr="00F73ED4">
              <w:rPr>
                <w:sz w:val="22"/>
                <w:szCs w:val="22"/>
              </w:rPr>
              <w:t>cao;</w:t>
            </w:r>
            <w:proofErr w:type="gramEnd"/>
          </w:p>
          <w:p w14:paraId="2BBD3F82" w14:textId="77777777" w:rsidR="00516F94" w:rsidRPr="00F73ED4" w:rsidRDefault="00516F94" w:rsidP="00516F94">
            <w:pPr>
              <w:ind w:left="-57"/>
              <w:rPr>
                <w:sz w:val="22"/>
                <w:szCs w:val="22"/>
              </w:rPr>
            </w:pPr>
            <w:r w:rsidRPr="00F73ED4">
              <w:rPr>
                <w:sz w:val="22"/>
                <w:szCs w:val="22"/>
              </w:rPr>
              <w:t xml:space="preserve">- Viện Kiểm sát Nhân dân tối </w:t>
            </w:r>
            <w:proofErr w:type="gramStart"/>
            <w:r w:rsidRPr="00F73ED4">
              <w:rPr>
                <w:sz w:val="22"/>
                <w:szCs w:val="22"/>
              </w:rPr>
              <w:t>cao;</w:t>
            </w:r>
            <w:proofErr w:type="gramEnd"/>
          </w:p>
          <w:p w14:paraId="163A35B5" w14:textId="77777777" w:rsidR="00516F94" w:rsidRPr="00F73ED4" w:rsidRDefault="00516F94" w:rsidP="00516F94">
            <w:pPr>
              <w:ind w:left="-57"/>
              <w:rPr>
                <w:sz w:val="22"/>
                <w:szCs w:val="22"/>
              </w:rPr>
            </w:pPr>
            <w:r w:rsidRPr="00F73ED4">
              <w:rPr>
                <w:sz w:val="22"/>
                <w:szCs w:val="22"/>
              </w:rPr>
              <w:t xml:space="preserve">- Các đoàn thể Trung </w:t>
            </w:r>
            <w:proofErr w:type="gramStart"/>
            <w:r w:rsidRPr="00F73ED4">
              <w:rPr>
                <w:sz w:val="22"/>
                <w:szCs w:val="22"/>
              </w:rPr>
              <w:t>ương;</w:t>
            </w:r>
            <w:proofErr w:type="gramEnd"/>
          </w:p>
          <w:p w14:paraId="522B29EC" w14:textId="77777777" w:rsidR="00516F94" w:rsidRPr="00F73ED4" w:rsidRDefault="00516F94" w:rsidP="00516F94">
            <w:pPr>
              <w:ind w:left="-57"/>
              <w:rPr>
                <w:sz w:val="22"/>
                <w:szCs w:val="22"/>
              </w:rPr>
            </w:pPr>
            <w:r w:rsidRPr="00F73ED4">
              <w:rPr>
                <w:sz w:val="22"/>
                <w:szCs w:val="22"/>
              </w:rPr>
              <w:t xml:space="preserve">- Các tỉnh, thành phố trực thuộc </w:t>
            </w:r>
            <w:proofErr w:type="gramStart"/>
            <w:r w:rsidRPr="00F73ED4">
              <w:rPr>
                <w:sz w:val="22"/>
                <w:szCs w:val="22"/>
              </w:rPr>
              <w:t>TW;</w:t>
            </w:r>
            <w:proofErr w:type="gramEnd"/>
          </w:p>
          <w:p w14:paraId="5CF417AA" w14:textId="77777777" w:rsidR="00516F94" w:rsidRPr="00F73ED4" w:rsidRDefault="00516F94" w:rsidP="00516F94">
            <w:pPr>
              <w:ind w:left="-57"/>
              <w:rPr>
                <w:sz w:val="22"/>
                <w:szCs w:val="22"/>
              </w:rPr>
            </w:pPr>
            <w:r w:rsidRPr="00F73ED4">
              <w:rPr>
                <w:sz w:val="22"/>
                <w:szCs w:val="22"/>
              </w:rPr>
              <w:t xml:space="preserve">- Phòng Thương mại và Công nghiệp </w:t>
            </w:r>
            <w:proofErr w:type="gramStart"/>
            <w:r w:rsidRPr="00F73ED4">
              <w:rPr>
                <w:sz w:val="22"/>
                <w:szCs w:val="22"/>
              </w:rPr>
              <w:t>VN;</w:t>
            </w:r>
            <w:proofErr w:type="gramEnd"/>
          </w:p>
          <w:p w14:paraId="1B3CBD83" w14:textId="77777777" w:rsidR="00516F94" w:rsidRPr="00F73ED4" w:rsidRDefault="00516F94" w:rsidP="00516F94">
            <w:pPr>
              <w:ind w:left="-57"/>
              <w:rPr>
                <w:sz w:val="22"/>
                <w:szCs w:val="22"/>
              </w:rPr>
            </w:pPr>
            <w:r w:rsidRPr="00F73ED4">
              <w:rPr>
                <w:sz w:val="22"/>
                <w:szCs w:val="22"/>
              </w:rPr>
              <w:t xml:space="preserve">- Các đơn vị thuộc Bộ </w:t>
            </w:r>
            <w:proofErr w:type="gramStart"/>
            <w:r w:rsidRPr="00F73ED4">
              <w:rPr>
                <w:sz w:val="22"/>
                <w:szCs w:val="22"/>
              </w:rPr>
              <w:t>KHĐT;</w:t>
            </w:r>
            <w:proofErr w:type="gramEnd"/>
          </w:p>
          <w:p w14:paraId="043EFB86" w14:textId="77777777" w:rsidR="00516F94" w:rsidRPr="00F73ED4" w:rsidRDefault="00516F94" w:rsidP="00516F94">
            <w:pPr>
              <w:ind w:left="-57"/>
              <w:rPr>
                <w:sz w:val="22"/>
                <w:szCs w:val="22"/>
              </w:rPr>
            </w:pPr>
            <w:r w:rsidRPr="00F73ED4">
              <w:rPr>
                <w:sz w:val="22"/>
                <w:szCs w:val="22"/>
              </w:rPr>
              <w:t xml:space="preserve">- Cơ quan Thông tấn, báo </w:t>
            </w:r>
            <w:proofErr w:type="gramStart"/>
            <w:r w:rsidRPr="00F73ED4">
              <w:rPr>
                <w:sz w:val="22"/>
                <w:szCs w:val="22"/>
              </w:rPr>
              <w:t>chí;</w:t>
            </w:r>
            <w:proofErr w:type="gramEnd"/>
          </w:p>
          <w:p w14:paraId="7F43E83E" w14:textId="77777777" w:rsidR="00516F94" w:rsidRPr="00F73ED4" w:rsidRDefault="00516F94" w:rsidP="00516F94">
            <w:pPr>
              <w:ind w:left="-57"/>
              <w:rPr>
                <w:sz w:val="22"/>
                <w:szCs w:val="22"/>
              </w:rPr>
            </w:pPr>
            <w:r w:rsidRPr="00F73ED4">
              <w:rPr>
                <w:sz w:val="22"/>
                <w:szCs w:val="22"/>
              </w:rPr>
              <w:t xml:space="preserve">- Các đơn vị thuộc </w:t>
            </w:r>
            <w:proofErr w:type="gramStart"/>
            <w:r w:rsidRPr="00F73ED4">
              <w:rPr>
                <w:sz w:val="22"/>
                <w:szCs w:val="22"/>
              </w:rPr>
              <w:t>TCTK;</w:t>
            </w:r>
            <w:proofErr w:type="gramEnd"/>
          </w:p>
          <w:p w14:paraId="6B3184F0" w14:textId="6139C364" w:rsidR="00516F94" w:rsidRPr="00F73ED4" w:rsidRDefault="00516F94" w:rsidP="00516F94">
            <w:pPr>
              <w:ind w:left="-57"/>
              <w:rPr>
                <w:b/>
                <w:i/>
                <w:sz w:val="24"/>
              </w:rPr>
            </w:pPr>
            <w:r w:rsidRPr="00F73ED4">
              <w:rPr>
                <w:sz w:val="22"/>
                <w:szCs w:val="22"/>
              </w:rPr>
              <w:t>- Lưu: VT, TKTH</w:t>
            </w:r>
            <w:r w:rsidR="00996744" w:rsidRPr="00F73ED4">
              <w:rPr>
                <w:sz w:val="22"/>
                <w:szCs w:val="22"/>
              </w:rPr>
              <w:t>.</w:t>
            </w:r>
          </w:p>
        </w:tc>
        <w:tc>
          <w:tcPr>
            <w:tcW w:w="4513" w:type="dxa"/>
            <w:shd w:val="clear" w:color="auto" w:fill="auto"/>
          </w:tcPr>
          <w:p w14:paraId="65C5D31C" w14:textId="77777777" w:rsidR="00516F94" w:rsidRPr="00F73ED4" w:rsidRDefault="00516F94" w:rsidP="00516F94">
            <w:pPr>
              <w:shd w:val="clear" w:color="auto" w:fill="FFFFFF"/>
              <w:tabs>
                <w:tab w:val="left" w:pos="6540"/>
              </w:tabs>
              <w:ind w:firstLine="894"/>
              <w:jc w:val="center"/>
              <w:rPr>
                <w:rFonts w:eastAsia="Calibri"/>
                <w:b/>
                <w:bCs/>
              </w:rPr>
            </w:pPr>
            <w:r w:rsidRPr="00F73ED4">
              <w:rPr>
                <w:rFonts w:eastAsia="Calibri"/>
                <w:b/>
                <w:bCs/>
              </w:rPr>
              <w:t>TỔNG CỤC TRƯỞNG</w:t>
            </w:r>
          </w:p>
          <w:p w14:paraId="7140D6F9" w14:textId="77777777" w:rsidR="00516F94" w:rsidRPr="00F73ED4" w:rsidRDefault="00516F94" w:rsidP="00516F94">
            <w:pPr>
              <w:ind w:firstLine="894"/>
              <w:jc w:val="center"/>
              <w:rPr>
                <w:b/>
                <w:bCs/>
              </w:rPr>
            </w:pPr>
          </w:p>
          <w:p w14:paraId="5F840DAF" w14:textId="77777777" w:rsidR="00516F94" w:rsidRPr="00F73ED4" w:rsidRDefault="00516F94" w:rsidP="00516F94">
            <w:pPr>
              <w:ind w:firstLine="894"/>
              <w:jc w:val="center"/>
              <w:rPr>
                <w:b/>
                <w:bCs/>
              </w:rPr>
            </w:pPr>
          </w:p>
          <w:p w14:paraId="680DDCE5" w14:textId="77777777" w:rsidR="00516F94" w:rsidRPr="00F73ED4" w:rsidRDefault="00516F94" w:rsidP="00516F94">
            <w:pPr>
              <w:ind w:firstLine="894"/>
              <w:jc w:val="center"/>
              <w:rPr>
                <w:b/>
                <w:bCs/>
              </w:rPr>
            </w:pPr>
          </w:p>
          <w:p w14:paraId="76E033BA" w14:textId="77777777" w:rsidR="00516F94" w:rsidRPr="00F73ED4" w:rsidRDefault="00516F94" w:rsidP="00516F94">
            <w:pPr>
              <w:ind w:firstLine="894"/>
              <w:jc w:val="center"/>
              <w:rPr>
                <w:b/>
                <w:bCs/>
              </w:rPr>
            </w:pPr>
          </w:p>
          <w:p w14:paraId="122D4E0D" w14:textId="77777777" w:rsidR="00516F94" w:rsidRPr="00F73ED4" w:rsidRDefault="00516F94" w:rsidP="00516F94">
            <w:pPr>
              <w:ind w:firstLine="894"/>
              <w:jc w:val="center"/>
              <w:rPr>
                <w:b/>
                <w:bCs/>
              </w:rPr>
            </w:pPr>
          </w:p>
          <w:p w14:paraId="6F17F65A" w14:textId="77777777" w:rsidR="00516F94" w:rsidRPr="00F73ED4" w:rsidRDefault="00516F94" w:rsidP="00516F94">
            <w:pPr>
              <w:ind w:firstLine="894"/>
              <w:jc w:val="center"/>
              <w:rPr>
                <w:b/>
                <w:bCs/>
              </w:rPr>
            </w:pPr>
          </w:p>
          <w:p w14:paraId="0552CC4A" w14:textId="77777777" w:rsidR="00516F94" w:rsidRPr="00F73ED4" w:rsidRDefault="00516F94" w:rsidP="00516F94">
            <w:pPr>
              <w:ind w:firstLine="894"/>
              <w:jc w:val="center"/>
              <w:rPr>
                <w:b/>
                <w:bCs/>
              </w:rPr>
            </w:pPr>
          </w:p>
          <w:p w14:paraId="5473F472" w14:textId="77777777" w:rsidR="00516F94" w:rsidRPr="00F73ED4" w:rsidRDefault="00516F94" w:rsidP="00516F94">
            <w:pPr>
              <w:ind w:firstLine="894"/>
              <w:jc w:val="center"/>
              <w:rPr>
                <w:b/>
                <w:i/>
                <w:sz w:val="24"/>
              </w:rPr>
            </w:pPr>
            <w:r w:rsidRPr="00F73ED4">
              <w:rPr>
                <w:b/>
                <w:bCs/>
              </w:rPr>
              <w:t>Nguyễn Thị Hương</w:t>
            </w:r>
          </w:p>
        </w:tc>
      </w:tr>
    </w:tbl>
    <w:p w14:paraId="3EC86DC2" w14:textId="77777777" w:rsidR="00163059" w:rsidRPr="00F73ED4" w:rsidRDefault="00163059"/>
    <w:sectPr w:rsidR="00163059" w:rsidRPr="00F73ED4" w:rsidSect="00B55C86">
      <w:headerReference w:type="default" r:id="rId25"/>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88ABF" w14:textId="77777777" w:rsidR="00E41B4E" w:rsidRDefault="00E41B4E" w:rsidP="00053768">
      <w:r>
        <w:separator/>
      </w:r>
    </w:p>
  </w:endnote>
  <w:endnote w:type="continuationSeparator" w:id="0">
    <w:p w14:paraId="41B0FB2F" w14:textId="77777777" w:rsidR="00E41B4E" w:rsidRDefault="00E41B4E"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FBE06B" w14:textId="77777777" w:rsidR="00E41B4E" w:rsidRDefault="00E41B4E" w:rsidP="00053768">
      <w:r>
        <w:separator/>
      </w:r>
    </w:p>
  </w:footnote>
  <w:footnote w:type="continuationSeparator" w:id="0">
    <w:p w14:paraId="79A20067" w14:textId="77777777" w:rsidR="00E41B4E" w:rsidRDefault="00E41B4E" w:rsidP="00053768">
      <w:r>
        <w:continuationSeparator/>
      </w:r>
    </w:p>
  </w:footnote>
  <w:footnote w:id="1">
    <w:p w14:paraId="311417FC" w14:textId="77777777" w:rsidR="00E41B4E" w:rsidRPr="00496BF1" w:rsidRDefault="00E41B4E" w:rsidP="0089739C">
      <w:pPr>
        <w:pStyle w:val="FootnoteText"/>
        <w:spacing w:after="40"/>
        <w:ind w:left="142" w:hanging="142"/>
        <w:jc w:val="both"/>
        <w:rPr>
          <w:lang w:val="en-US"/>
        </w:rPr>
      </w:pPr>
      <w:r>
        <w:rPr>
          <w:rStyle w:val="FootnoteReference"/>
        </w:rPr>
        <w:footnoteRef/>
      </w:r>
      <w:r>
        <w:t xml:space="preserve"> Diện tích gieo cấy lúa đông xuân ở các địa phương phía Bắc giảm </w:t>
      </w:r>
      <w:r w:rsidRPr="00B23703">
        <w:rPr>
          <w:lang w:val="pt-BR"/>
        </w:rPr>
        <w:t xml:space="preserve">chủ yếu do chuyển đổi mục đích sử dụng đất </w:t>
      </w:r>
      <w:r w:rsidRPr="00B23703">
        <w:rPr>
          <w:lang w:val="de-DE"/>
        </w:rPr>
        <w:t>sang đất phi nông nghiệp như xây dựng cụm công nghiệp, xây dựng đường cao tốc hoặc chuyển sang trồng cây ăn quả, nuôi trồng thủy sản cho giá trị kinh tế cao hơn</w:t>
      </w:r>
      <w:r w:rsidRPr="00B23703">
        <w:t>.</w:t>
      </w:r>
    </w:p>
  </w:footnote>
  <w:footnote w:id="2">
    <w:p w14:paraId="6AE8FC6E" w14:textId="2E3D7685" w:rsidR="00E41B4E" w:rsidRPr="008E7575" w:rsidRDefault="00E41B4E" w:rsidP="0089739C">
      <w:pPr>
        <w:pStyle w:val="FootnoteText"/>
        <w:spacing w:after="40"/>
        <w:ind w:left="142" w:hanging="142"/>
        <w:jc w:val="both"/>
        <w:rPr>
          <w:lang w:val="en-US"/>
        </w:rPr>
      </w:pPr>
      <w:r w:rsidRPr="00256AD3">
        <w:rPr>
          <w:rStyle w:val="FootnoteReference"/>
        </w:rPr>
        <w:footnoteRef/>
      </w:r>
      <w:r w:rsidRPr="00256AD3">
        <w:t xml:space="preserve"> </w:t>
      </w:r>
      <w:r w:rsidRPr="00BA21B7">
        <w:rPr>
          <w:lang w:val="en-US"/>
        </w:rPr>
        <w:t xml:space="preserve">Tại vùng Đồng bằng sông Cửu Long, giá thóc tẻ vụ đông xuân loại </w:t>
      </w:r>
      <w:proofErr w:type="spellStart"/>
      <w:r w:rsidRPr="00BA21B7">
        <w:rPr>
          <w:lang w:val="en-US"/>
        </w:rPr>
        <w:t>thường</w:t>
      </w:r>
      <w:proofErr w:type="spellEnd"/>
      <w:r w:rsidRPr="00BA21B7">
        <w:rPr>
          <w:lang w:val="en-US"/>
        </w:rPr>
        <w:t xml:space="preserve"> tháng 5/2024 trung bình đạt 8.800 đồng/kg, cao hơn 1.</w:t>
      </w:r>
      <w:r>
        <w:rPr>
          <w:lang w:val="en-US"/>
        </w:rPr>
        <w:t>5</w:t>
      </w:r>
      <w:r w:rsidRPr="00BA21B7">
        <w:rPr>
          <w:lang w:val="en-US"/>
        </w:rPr>
        <w:t>00 đồng/kg so với cùng kỳ năm trước.</w:t>
      </w:r>
    </w:p>
  </w:footnote>
  <w:footnote w:id="3">
    <w:p w14:paraId="0728F8A8" w14:textId="6B05726A" w:rsidR="00E41B4E" w:rsidRPr="0089739C" w:rsidRDefault="00E41B4E" w:rsidP="00C86108">
      <w:pPr>
        <w:ind w:left="142" w:hanging="142"/>
        <w:jc w:val="both"/>
        <w:rPr>
          <w:sz w:val="20"/>
          <w:szCs w:val="20"/>
        </w:rPr>
      </w:pPr>
      <w:r w:rsidRPr="00C86108">
        <w:rPr>
          <w:rStyle w:val="FootnoteReference"/>
          <w:sz w:val="20"/>
          <w:szCs w:val="20"/>
        </w:rPr>
        <w:footnoteRef/>
      </w:r>
      <w:r w:rsidRPr="00C86108">
        <w:rPr>
          <w:sz w:val="20"/>
          <w:szCs w:val="20"/>
        </w:rPr>
        <w:t xml:space="preserve"> </w:t>
      </w:r>
      <w:r w:rsidR="00C86108" w:rsidRPr="00C86108">
        <w:rPr>
          <w:sz w:val="20"/>
          <w:szCs w:val="20"/>
        </w:rPr>
        <w:t>Do c</w:t>
      </w:r>
      <w:r w:rsidR="00C86108" w:rsidRPr="00C86108">
        <w:rPr>
          <w:sz w:val="20"/>
          <w:szCs w:val="20"/>
          <w:lang w:val="sv-SE"/>
        </w:rPr>
        <w:t xml:space="preserve">hăn nuôi trâu, bò lấy thịt có hiệu quả kinh tế không cao nên người dân chuyển sang các vật nuôi khác. </w:t>
      </w:r>
      <w:r w:rsidR="00C86108" w:rsidRPr="00C86108">
        <w:rPr>
          <w:sz w:val="20"/>
          <w:szCs w:val="20"/>
          <w:lang w:val="sv-SE"/>
        </w:rPr>
        <w:t>Tuy nhiên, đàn bò sữa vẫn phát triển ổn định.</w:t>
      </w:r>
    </w:p>
  </w:footnote>
  <w:footnote w:id="4">
    <w:p w14:paraId="49D7FFB3" w14:textId="5349A0F9" w:rsidR="00E41B4E" w:rsidRPr="00BA21B7" w:rsidRDefault="00E41B4E" w:rsidP="0089739C">
      <w:pPr>
        <w:pStyle w:val="FootnoteText"/>
        <w:spacing w:after="40"/>
        <w:ind w:left="142" w:hanging="142"/>
        <w:jc w:val="both"/>
      </w:pPr>
      <w:r w:rsidRPr="00926277">
        <w:rPr>
          <w:rStyle w:val="FootnoteReference"/>
        </w:rPr>
        <w:footnoteRef/>
      </w:r>
      <w:r w:rsidRPr="00926277">
        <w:t xml:space="preserve"> </w:t>
      </w:r>
      <w:r w:rsidRPr="00BA21B7">
        <w:rPr>
          <w:lang w:val="en-US"/>
        </w:rPr>
        <w:t>Tính đến ngày 2</w:t>
      </w:r>
      <w:r w:rsidRPr="00926277">
        <w:rPr>
          <w:lang w:val="en-US"/>
        </w:rPr>
        <w:t>4</w:t>
      </w:r>
      <w:r w:rsidRPr="00BA21B7">
        <w:rPr>
          <w:lang w:val="en-US"/>
        </w:rPr>
        <w:t>/5/2024, g</w:t>
      </w:r>
      <w:hyperlink r:id="rId1" w:tooltip="Giá heo hơi" w:history="1">
        <w:r w:rsidRPr="00BA21B7">
          <w:rPr>
            <w:lang w:val="en-US"/>
          </w:rPr>
          <w:t>iá thịt lợn hơi</w:t>
        </w:r>
      </w:hyperlink>
      <w:r w:rsidRPr="00BA21B7">
        <w:rPr>
          <w:lang w:val="en-US"/>
        </w:rPr>
        <w:t xml:space="preserve"> cả nước dao động trong khoảng 64.000-6</w:t>
      </w:r>
      <w:r w:rsidRPr="00926277">
        <w:rPr>
          <w:lang w:val="en-US"/>
        </w:rPr>
        <w:t>8</w:t>
      </w:r>
      <w:r w:rsidRPr="00BA21B7">
        <w:rPr>
          <w:lang w:val="en-US"/>
        </w:rPr>
        <w:t>.000 đồng/kg, tăng 13.</w:t>
      </w:r>
      <w:r w:rsidRPr="00926277">
        <w:rPr>
          <w:lang w:val="pt-BR"/>
        </w:rPr>
        <w:t>000</w:t>
      </w:r>
      <w:r w:rsidRPr="00BA21B7">
        <w:rPr>
          <w:lang w:val="pt-BR"/>
        </w:rPr>
        <w:t xml:space="preserve">-14.000 </w:t>
      </w:r>
      <w:r w:rsidRPr="00BA21B7">
        <w:rPr>
          <w:lang w:val="en-US"/>
        </w:rPr>
        <w:t>đồng/kg</w:t>
      </w:r>
      <w:r w:rsidRPr="00926277">
        <w:rPr>
          <w:lang w:val="en-US"/>
        </w:rPr>
        <w:t xml:space="preserve"> so v</w:t>
      </w:r>
      <w:r w:rsidRPr="00BA21B7">
        <w:rPr>
          <w:lang w:val="en-US"/>
        </w:rPr>
        <w:t>ới cùng kỳ năm trước</w:t>
      </w:r>
      <w:r w:rsidRPr="00926277">
        <w:rPr>
          <w:lang w:val="en-US"/>
        </w:rPr>
        <w:t>.</w:t>
      </w:r>
    </w:p>
  </w:footnote>
  <w:footnote w:id="5">
    <w:p w14:paraId="5E0F6FEC" w14:textId="66A09CB4" w:rsidR="00E41B4E" w:rsidRPr="00BA21B7" w:rsidRDefault="00E41B4E" w:rsidP="00BA21B7">
      <w:pPr>
        <w:pStyle w:val="FootnoteText"/>
        <w:ind w:left="142" w:hanging="142"/>
        <w:jc w:val="both"/>
        <w:rPr>
          <w:lang w:val="en-US"/>
        </w:rPr>
      </w:pPr>
      <w:r w:rsidRPr="00926277">
        <w:rPr>
          <w:rStyle w:val="FootnoteReference"/>
        </w:rPr>
        <w:footnoteRef/>
      </w:r>
      <w:r w:rsidRPr="00926277">
        <w:t xml:space="preserve"> </w:t>
      </w:r>
      <w:r w:rsidRPr="00BA21B7">
        <w:rPr>
          <w:lang w:val="en-US"/>
        </w:rPr>
        <w:t>G</w:t>
      </w:r>
      <w:r w:rsidRPr="00BA21B7">
        <w:rPr>
          <w:lang w:val="sv-SE"/>
        </w:rPr>
        <w:t>iảm chủ yếu ở Kiên Giang, địa phương này giảm 840 nghìn cây do</w:t>
      </w:r>
      <w:r w:rsidRPr="00BA21B7">
        <w:rPr>
          <w:spacing w:val="3"/>
          <w:shd w:val="clear" w:color="auto" w:fill="FFFFFF"/>
          <w:lang w:val="sv-SE"/>
        </w:rPr>
        <w:t xml:space="preserve"> </w:t>
      </w:r>
      <w:r w:rsidRPr="00BA21B7">
        <w:rPr>
          <w:lang w:val="sv-SE"/>
        </w:rPr>
        <w:t>nắng nóng kéo dài, mùa mưa đến muộn, thiếu nước ngọt gây hạn hán, song song đó tình trạng cháy rừng tăng cao, vì vậy thời điểm này không thích hợp để trồng cây phân tán, lùi thời gian trồng cây phân tán vào các tháng sau.</w:t>
      </w:r>
    </w:p>
  </w:footnote>
  <w:footnote w:id="6">
    <w:p w14:paraId="043CC206" w14:textId="77777777" w:rsidR="00320373" w:rsidRPr="007369DF" w:rsidRDefault="00320373" w:rsidP="00320373">
      <w:pPr>
        <w:pStyle w:val="FootnoteText"/>
        <w:spacing w:after="40"/>
        <w:ind w:left="142" w:hanging="142"/>
      </w:pPr>
      <w:r w:rsidRPr="007369DF">
        <w:rPr>
          <w:rStyle w:val="FootnoteReference"/>
        </w:rPr>
        <w:footnoteRef/>
      </w:r>
      <w:r w:rsidRPr="007369DF">
        <w:t xml:space="preserve"> </w:t>
      </w:r>
      <w:r w:rsidRPr="007369DF">
        <w:t>Số liệu Bộ Nông nghiệp và Phát triể</w:t>
      </w:r>
      <w:r>
        <w:t>n nông thôn</w:t>
      </w:r>
      <w:r>
        <w:rPr>
          <w:lang w:val="en-US"/>
        </w:rPr>
        <w:t xml:space="preserve"> tính đến 15/5/2024</w:t>
      </w:r>
      <w:r>
        <w:t>.</w:t>
      </w:r>
    </w:p>
  </w:footnote>
  <w:footnote w:id="7">
    <w:p w14:paraId="2F5B7496" w14:textId="77777777" w:rsidR="00E41B4E" w:rsidRDefault="00E41B4E" w:rsidP="00E76B5D">
      <w:pPr>
        <w:pStyle w:val="FootnoteText"/>
        <w:spacing w:after="40"/>
        <w:ind w:left="142" w:hanging="142"/>
        <w:jc w:val="both"/>
      </w:pPr>
      <w:r w:rsidRPr="007369DF">
        <w:rPr>
          <w:rStyle w:val="FootnoteReference"/>
        </w:rPr>
        <w:footnoteRef/>
      </w:r>
      <w:r w:rsidRPr="007369DF">
        <w:t xml:space="preserve"> </w:t>
      </w:r>
      <w:r w:rsidRPr="00CA64CB">
        <w:t>http://agromonitor.vn/category/48/ca-tra</w:t>
      </w:r>
      <w:r w:rsidRPr="007369DF">
        <w:t xml:space="preserve">: Giá cá tra nguyên liệu </w:t>
      </w:r>
      <w:r>
        <w:rPr>
          <w:lang w:val="en-GB"/>
        </w:rPr>
        <w:t xml:space="preserve">trung tuần </w:t>
      </w:r>
      <w:r w:rsidRPr="007369DF">
        <w:t xml:space="preserve">tháng </w:t>
      </w:r>
      <w:r>
        <w:rPr>
          <w:lang w:val="en-US"/>
        </w:rPr>
        <w:t>5</w:t>
      </w:r>
      <w:r w:rsidRPr="007369DF">
        <w:t>/202</w:t>
      </w:r>
      <w:r>
        <w:rPr>
          <w:lang w:val="en-US"/>
        </w:rPr>
        <w:t>4</w:t>
      </w:r>
      <w:r w:rsidRPr="007369DF">
        <w:t xml:space="preserve"> </w:t>
      </w:r>
      <w:r w:rsidRPr="007369DF">
        <w:rPr>
          <w:lang w:val="sv-SE"/>
        </w:rPr>
        <w:t>tại vùng Đồng bằng sông Cửu Long</w:t>
      </w:r>
      <w:r w:rsidRPr="007369DF">
        <w:t xml:space="preserve"> dao động từ 2</w:t>
      </w:r>
      <w:r>
        <w:rPr>
          <w:lang w:val="en-US"/>
        </w:rPr>
        <w:t>7</w:t>
      </w:r>
      <w:r>
        <w:t>.5</w:t>
      </w:r>
      <w:r w:rsidRPr="007369DF">
        <w:t>00-</w:t>
      </w:r>
      <w:r>
        <w:rPr>
          <w:lang w:val="en-US"/>
        </w:rPr>
        <w:t>28</w:t>
      </w:r>
      <w:r w:rsidRPr="007369DF">
        <w:t>.000 đồ</w:t>
      </w:r>
      <w:r>
        <w:t>ng/kg.</w:t>
      </w:r>
    </w:p>
  </w:footnote>
  <w:footnote w:id="8">
    <w:p w14:paraId="2E067FFA" w14:textId="50B87C61" w:rsidR="00E41B4E" w:rsidRPr="004E3B23" w:rsidRDefault="00E41B4E" w:rsidP="0089739C">
      <w:pPr>
        <w:pStyle w:val="FootnoteText"/>
        <w:spacing w:after="40"/>
        <w:ind w:left="142" w:hanging="142"/>
        <w:jc w:val="both"/>
        <w:rPr>
          <w:lang w:val="en-US"/>
        </w:rPr>
      </w:pPr>
      <w:r w:rsidRPr="004E3B23">
        <w:rPr>
          <w:rStyle w:val="FootnoteReference"/>
        </w:rPr>
        <w:footnoteRef/>
      </w:r>
      <w:r w:rsidRPr="004E3B23">
        <w:t xml:space="preserve"> </w:t>
      </w:r>
      <w:r w:rsidRPr="004E3B23">
        <w:rPr>
          <w:lang w:val="en-US"/>
        </w:rPr>
        <w:t xml:space="preserve">Tốc độ tăng chỉ số sản xuất công nghiệp </w:t>
      </w:r>
      <w:r>
        <w:rPr>
          <w:lang w:val="en-US"/>
        </w:rPr>
        <w:t>năm</w:t>
      </w:r>
      <w:r w:rsidRPr="004E3B23">
        <w:rPr>
          <w:lang w:val="en-US"/>
        </w:rPr>
        <w:t xml:space="preserve"> tháng đầu năm các năm 20</w:t>
      </w:r>
      <w:r>
        <w:rPr>
          <w:lang w:val="en-US"/>
        </w:rPr>
        <w:t>20</w:t>
      </w:r>
      <w:r w:rsidRPr="004E3B23">
        <w:rPr>
          <w:lang w:val="en-US"/>
        </w:rPr>
        <w:t>-202</w:t>
      </w:r>
      <w:r>
        <w:rPr>
          <w:lang w:val="en-US"/>
        </w:rPr>
        <w:t>4</w:t>
      </w:r>
      <w:r w:rsidRPr="004E3B23">
        <w:rPr>
          <w:lang w:val="en-US"/>
        </w:rPr>
        <w:t xml:space="preserve"> so với cùng kỳ năm trước lần lượt là: </w:t>
      </w:r>
      <w:r>
        <w:rPr>
          <w:lang w:val="en-US"/>
        </w:rPr>
        <w:t>1,7</w:t>
      </w:r>
      <w:r w:rsidRPr="004E3B23">
        <w:rPr>
          <w:lang w:val="en-US"/>
        </w:rPr>
        <w:t xml:space="preserve">%; </w:t>
      </w:r>
      <w:r>
        <w:rPr>
          <w:lang w:val="en-US"/>
        </w:rPr>
        <w:t>10,0</w:t>
      </w:r>
      <w:r w:rsidRPr="004E3B23">
        <w:rPr>
          <w:lang w:val="en-US"/>
        </w:rPr>
        <w:t xml:space="preserve">%; </w:t>
      </w:r>
      <w:r>
        <w:rPr>
          <w:lang w:val="en-US"/>
        </w:rPr>
        <w:t>8,1</w:t>
      </w:r>
      <w:r w:rsidRPr="004E3B23">
        <w:rPr>
          <w:lang w:val="en-US"/>
        </w:rPr>
        <w:t xml:space="preserve">%; </w:t>
      </w:r>
      <w:r>
        <w:rPr>
          <w:lang w:val="en-US"/>
        </w:rPr>
        <w:t>-2,0</w:t>
      </w:r>
      <w:r w:rsidRPr="004E3B23">
        <w:rPr>
          <w:lang w:val="en-US"/>
        </w:rPr>
        <w:t>%</w:t>
      </w:r>
      <w:r>
        <w:rPr>
          <w:lang w:val="en-US"/>
        </w:rPr>
        <w:t>; 6,8%.</w:t>
      </w:r>
    </w:p>
  </w:footnote>
  <w:footnote w:id="9">
    <w:p w14:paraId="4A687336" w14:textId="1D12FBF2" w:rsidR="00E41B4E" w:rsidRPr="00DF027A" w:rsidRDefault="00E41B4E" w:rsidP="0089739C">
      <w:pPr>
        <w:pStyle w:val="FootnoteText"/>
        <w:spacing w:after="40"/>
        <w:ind w:left="142" w:hanging="142"/>
        <w:jc w:val="both"/>
        <w:rPr>
          <w:spacing w:val="-2"/>
          <w:lang w:val="en-US"/>
        </w:rPr>
      </w:pPr>
      <w:r w:rsidRPr="004E3B23">
        <w:rPr>
          <w:rStyle w:val="FootnoteReference"/>
        </w:rPr>
        <w:footnoteRef/>
      </w:r>
      <w:r w:rsidRPr="004E3B23">
        <w:t xml:space="preserve"> </w:t>
      </w:r>
      <w:proofErr w:type="spellStart"/>
      <w:r w:rsidRPr="003C00F9">
        <w:rPr>
          <w:lang w:val="en-US"/>
        </w:rPr>
        <w:t>Tốc</w:t>
      </w:r>
      <w:proofErr w:type="spellEnd"/>
      <w:r w:rsidRPr="003C00F9">
        <w:rPr>
          <w:lang w:val="en-US"/>
        </w:rPr>
        <w:t xml:space="preserve"> độ tăng chỉ số IIP tháng 5/202</w:t>
      </w:r>
      <w:r>
        <w:rPr>
          <w:lang w:val="en-US"/>
        </w:rPr>
        <w:t>4</w:t>
      </w:r>
      <w:r w:rsidRPr="003C00F9">
        <w:rPr>
          <w:lang w:val="en-US"/>
        </w:rPr>
        <w:t xml:space="preserve"> so với tháng trước của một số địa phương có quy mô công nghiệp lớn là: </w:t>
      </w:r>
      <w:r>
        <w:rPr>
          <w:lang w:val="en-US"/>
        </w:rPr>
        <w:t xml:space="preserve">Quảng Ngãi tăng 86,3%; Bắc Ninh tăng 13,1%; Cần Thơ tăng 7,5%; </w:t>
      </w:r>
      <w:r w:rsidRPr="003C00F9">
        <w:rPr>
          <w:lang w:val="en-US"/>
        </w:rPr>
        <w:t xml:space="preserve">Bà </w:t>
      </w:r>
      <w:proofErr w:type="spellStart"/>
      <w:r w:rsidRPr="003C00F9">
        <w:rPr>
          <w:lang w:val="en-US"/>
        </w:rPr>
        <w:t>Rịa</w:t>
      </w:r>
      <w:proofErr w:type="spellEnd"/>
      <w:r w:rsidRPr="003C00F9">
        <w:rPr>
          <w:lang w:val="en-US"/>
        </w:rPr>
        <w:t xml:space="preserve"> - Vũng Tàu </w:t>
      </w:r>
      <w:r>
        <w:rPr>
          <w:lang w:val="en-US"/>
        </w:rPr>
        <w:t>tăng</w:t>
      </w:r>
      <w:r w:rsidRPr="003C00F9">
        <w:rPr>
          <w:lang w:val="en-US"/>
        </w:rPr>
        <w:t xml:space="preserve"> </w:t>
      </w:r>
      <w:r>
        <w:rPr>
          <w:lang w:val="en-US"/>
        </w:rPr>
        <w:t>6,6</w:t>
      </w:r>
      <w:r w:rsidRPr="003C00F9">
        <w:rPr>
          <w:lang w:val="en-US"/>
        </w:rPr>
        <w:t>%;</w:t>
      </w:r>
      <w:r w:rsidRPr="001A3C5B">
        <w:rPr>
          <w:lang w:val="en-US"/>
        </w:rPr>
        <w:t xml:space="preserve"> </w:t>
      </w:r>
      <w:r>
        <w:rPr>
          <w:lang w:val="en-US"/>
        </w:rPr>
        <w:t xml:space="preserve">Thanh Hóa tăng 5,1%; </w:t>
      </w:r>
      <w:r w:rsidRPr="003C00F9">
        <w:rPr>
          <w:lang w:val="en-US"/>
        </w:rPr>
        <w:t xml:space="preserve">Bắc Giang tăng </w:t>
      </w:r>
      <w:r>
        <w:rPr>
          <w:lang w:val="en-US"/>
        </w:rPr>
        <w:t>4,3</w:t>
      </w:r>
      <w:r w:rsidRPr="003C00F9">
        <w:rPr>
          <w:lang w:val="en-US"/>
        </w:rPr>
        <w:t>%</w:t>
      </w:r>
      <w:r>
        <w:rPr>
          <w:lang w:val="en-US"/>
        </w:rPr>
        <w:t>;</w:t>
      </w:r>
      <w:r w:rsidRPr="001A3C5B">
        <w:rPr>
          <w:lang w:val="en-US"/>
        </w:rPr>
        <w:t xml:space="preserve"> </w:t>
      </w:r>
      <w:r>
        <w:rPr>
          <w:lang w:val="en-US"/>
        </w:rPr>
        <w:t xml:space="preserve">Đà </w:t>
      </w:r>
      <w:proofErr w:type="spellStart"/>
      <w:r>
        <w:rPr>
          <w:lang w:val="en-US"/>
        </w:rPr>
        <w:t>Nẵng</w:t>
      </w:r>
      <w:proofErr w:type="spellEnd"/>
      <w:r>
        <w:rPr>
          <w:lang w:val="en-US"/>
        </w:rPr>
        <w:t xml:space="preserve"> tăng 4,1%; </w:t>
      </w:r>
      <w:r w:rsidRPr="003C00F9">
        <w:rPr>
          <w:lang w:val="en-US"/>
        </w:rPr>
        <w:t xml:space="preserve">Long An tăng </w:t>
      </w:r>
      <w:r>
        <w:rPr>
          <w:lang w:val="en-US"/>
        </w:rPr>
        <w:t>2,3</w:t>
      </w:r>
      <w:r w:rsidRPr="003C00F9">
        <w:rPr>
          <w:lang w:val="en-US"/>
        </w:rPr>
        <w:t>%</w:t>
      </w:r>
      <w:r>
        <w:rPr>
          <w:lang w:val="en-US"/>
        </w:rPr>
        <w:t>;</w:t>
      </w:r>
      <w:r w:rsidRPr="001A3C5B">
        <w:rPr>
          <w:lang w:val="en-US"/>
        </w:rPr>
        <w:t xml:space="preserve"> </w:t>
      </w:r>
      <w:r>
        <w:rPr>
          <w:lang w:val="en-US"/>
        </w:rPr>
        <w:t xml:space="preserve">Vĩnh Phúc tăng 2,1%; Đồng Nai tăng 1,9%; Hà Nội tăng 1,8%; </w:t>
      </w:r>
      <w:proofErr w:type="spellStart"/>
      <w:r w:rsidRPr="003C00F9">
        <w:rPr>
          <w:lang w:val="en-US"/>
        </w:rPr>
        <w:t>Quảng</w:t>
      </w:r>
      <w:proofErr w:type="spellEnd"/>
      <w:r w:rsidRPr="003C00F9">
        <w:rPr>
          <w:lang w:val="en-US"/>
        </w:rPr>
        <w:t xml:space="preserve"> Ninh tăng 1</w:t>
      </w:r>
      <w:r>
        <w:rPr>
          <w:lang w:val="en-US"/>
        </w:rPr>
        <w:t>,6</w:t>
      </w:r>
      <w:r w:rsidRPr="003C00F9">
        <w:rPr>
          <w:lang w:val="en-US"/>
        </w:rPr>
        <w:t>%</w:t>
      </w:r>
      <w:r>
        <w:rPr>
          <w:lang w:val="en-US"/>
        </w:rPr>
        <w:t>;</w:t>
      </w:r>
      <w:r w:rsidRPr="001A3C5B">
        <w:rPr>
          <w:lang w:val="en-US"/>
        </w:rPr>
        <w:t xml:space="preserve"> </w:t>
      </w:r>
      <w:proofErr w:type="spellStart"/>
      <w:r w:rsidRPr="003C00F9">
        <w:rPr>
          <w:lang w:val="en-US"/>
        </w:rPr>
        <w:t>Bình</w:t>
      </w:r>
      <w:proofErr w:type="spellEnd"/>
      <w:r w:rsidRPr="003C00F9">
        <w:rPr>
          <w:lang w:val="en-US"/>
        </w:rPr>
        <w:t xml:space="preserve"> Dương tăng </w:t>
      </w:r>
      <w:r>
        <w:rPr>
          <w:lang w:val="en-US"/>
        </w:rPr>
        <w:t>1,3</w:t>
      </w:r>
      <w:r w:rsidRPr="003C00F9">
        <w:rPr>
          <w:lang w:val="en-US"/>
        </w:rPr>
        <w:t>%</w:t>
      </w:r>
      <w:r>
        <w:rPr>
          <w:lang w:val="en-US"/>
        </w:rPr>
        <w:t>;</w:t>
      </w:r>
      <w:r w:rsidRPr="001A3C5B">
        <w:rPr>
          <w:lang w:val="en-US"/>
        </w:rPr>
        <w:t xml:space="preserve"> </w:t>
      </w:r>
      <w:proofErr w:type="spellStart"/>
      <w:r w:rsidRPr="003C00F9">
        <w:rPr>
          <w:lang w:val="en-US"/>
        </w:rPr>
        <w:t>Hải</w:t>
      </w:r>
      <w:proofErr w:type="spellEnd"/>
      <w:r w:rsidRPr="003C00F9">
        <w:rPr>
          <w:lang w:val="en-US"/>
        </w:rPr>
        <w:t xml:space="preserve"> Dương tăng </w:t>
      </w:r>
      <w:r>
        <w:rPr>
          <w:lang w:val="en-US"/>
        </w:rPr>
        <w:t>1,2</w:t>
      </w:r>
      <w:r w:rsidRPr="003C00F9">
        <w:rPr>
          <w:lang w:val="en-US"/>
        </w:rPr>
        <w:t>%</w:t>
      </w:r>
      <w:r>
        <w:rPr>
          <w:lang w:val="en-US"/>
        </w:rPr>
        <w:t xml:space="preserve">; </w:t>
      </w:r>
      <w:proofErr w:type="spellStart"/>
      <w:r w:rsidRPr="003C00F9">
        <w:rPr>
          <w:lang w:val="en-US"/>
        </w:rPr>
        <w:t>Thành</w:t>
      </w:r>
      <w:proofErr w:type="spellEnd"/>
      <w:r w:rsidRPr="003C00F9">
        <w:rPr>
          <w:lang w:val="en-US"/>
        </w:rPr>
        <w:t xml:space="preserve"> phố Hồ Chí Minh tăng 1,</w:t>
      </w:r>
      <w:r>
        <w:rPr>
          <w:lang w:val="en-US"/>
        </w:rPr>
        <w:t>1</w:t>
      </w:r>
      <w:r w:rsidRPr="003C00F9">
        <w:rPr>
          <w:lang w:val="en-US"/>
        </w:rPr>
        <w:t>%</w:t>
      </w:r>
      <w:r>
        <w:rPr>
          <w:lang w:val="en-US"/>
        </w:rPr>
        <w:t xml:space="preserve">; </w:t>
      </w:r>
      <w:proofErr w:type="spellStart"/>
      <w:r w:rsidRPr="003C00F9">
        <w:rPr>
          <w:lang w:val="en-US"/>
        </w:rPr>
        <w:t>Thái</w:t>
      </w:r>
      <w:proofErr w:type="spellEnd"/>
      <w:r w:rsidRPr="003C00F9">
        <w:rPr>
          <w:lang w:val="en-US"/>
        </w:rPr>
        <w:t xml:space="preserve"> Nguyên tăng </w:t>
      </w:r>
      <w:r>
        <w:rPr>
          <w:lang w:val="en-US"/>
        </w:rPr>
        <w:t>0,1</w:t>
      </w:r>
      <w:r w:rsidRPr="003C00F9">
        <w:rPr>
          <w:lang w:val="en-US"/>
        </w:rPr>
        <w:t>%</w:t>
      </w:r>
      <w:r>
        <w:rPr>
          <w:lang w:val="en-US"/>
        </w:rPr>
        <w:t>;</w:t>
      </w:r>
      <w:r w:rsidRPr="003C00F9">
        <w:rPr>
          <w:lang w:val="en-US"/>
        </w:rPr>
        <w:t xml:space="preserve"> Hải Phòng giảm </w:t>
      </w:r>
      <w:r>
        <w:rPr>
          <w:lang w:val="en-US"/>
        </w:rPr>
        <w:t>6</w:t>
      </w:r>
      <w:r w:rsidRPr="003C00F9">
        <w:rPr>
          <w:lang w:val="en-US"/>
        </w:rPr>
        <w:t>%</w:t>
      </w:r>
      <w:r>
        <w:rPr>
          <w:lang w:val="en-US"/>
        </w:rPr>
        <w:t>; Quảng Nam giảm 3,1%</w:t>
      </w:r>
      <w:r w:rsidRPr="003C00F9">
        <w:rPr>
          <w:lang w:val="en-US"/>
        </w:rPr>
        <w:t>.</w:t>
      </w:r>
    </w:p>
  </w:footnote>
  <w:footnote w:id="10">
    <w:p w14:paraId="2418ACD8" w14:textId="317EAAFD" w:rsidR="00E41B4E" w:rsidRPr="005A3354" w:rsidRDefault="00E41B4E" w:rsidP="00E76B5D">
      <w:pPr>
        <w:spacing w:after="40"/>
        <w:ind w:left="142" w:hanging="142"/>
        <w:jc w:val="both"/>
        <w:rPr>
          <w:color w:val="000000" w:themeColor="text1"/>
          <w:sz w:val="20"/>
          <w:szCs w:val="20"/>
        </w:rPr>
      </w:pPr>
      <w:r w:rsidRPr="005A3354">
        <w:rPr>
          <w:rStyle w:val="FootnoteReference"/>
          <w:rFonts w:eastAsiaTheme="majorEastAsia"/>
          <w:color w:val="000000" w:themeColor="text1"/>
          <w:sz w:val="20"/>
          <w:szCs w:val="20"/>
        </w:rPr>
        <w:footnoteRef/>
      </w:r>
      <w:r w:rsidRPr="005A3354">
        <w:rPr>
          <w:color w:val="000000" w:themeColor="text1"/>
          <w:sz w:val="20"/>
          <w:szCs w:val="20"/>
        </w:rPr>
        <w:t xml:space="preserve"> </w:t>
      </w:r>
      <w:r w:rsidRPr="005A3354">
        <w:rPr>
          <w:color w:val="000000" w:themeColor="text1"/>
          <w:sz w:val="20"/>
          <w:szCs w:val="20"/>
          <w:shd w:val="clear" w:color="auto" w:fill="FFFFFF"/>
        </w:rPr>
        <w:t xml:space="preserve">Địa phương có chỉ số sản xuất của ngành công nghiệp chế biến, chế tạo </w:t>
      </w:r>
      <w:r>
        <w:rPr>
          <w:color w:val="000000" w:themeColor="text1"/>
          <w:sz w:val="20"/>
          <w:szCs w:val="20"/>
          <w:shd w:val="clear" w:color="auto" w:fill="FFFFFF"/>
        </w:rPr>
        <w:t>năm</w:t>
      </w:r>
      <w:r w:rsidRPr="005A3354">
        <w:rPr>
          <w:color w:val="000000" w:themeColor="text1"/>
          <w:sz w:val="20"/>
          <w:szCs w:val="20"/>
          <w:shd w:val="clear" w:color="auto" w:fill="FFFFFF"/>
        </w:rPr>
        <w:t xml:space="preserve"> tháng đầu năm 202</w:t>
      </w:r>
      <w:r>
        <w:rPr>
          <w:color w:val="000000" w:themeColor="text1"/>
          <w:sz w:val="20"/>
          <w:szCs w:val="20"/>
          <w:shd w:val="clear" w:color="auto" w:fill="FFFFFF"/>
        </w:rPr>
        <w:t>4</w:t>
      </w:r>
      <w:r w:rsidRPr="005A3354">
        <w:rPr>
          <w:color w:val="000000" w:themeColor="text1"/>
          <w:sz w:val="20"/>
          <w:szCs w:val="20"/>
          <w:shd w:val="clear" w:color="auto" w:fill="FFFFFF"/>
        </w:rPr>
        <w:t xml:space="preserve"> tăng cao so với cùng kỳ năm trước: </w:t>
      </w:r>
      <w:r>
        <w:rPr>
          <w:color w:val="000000" w:themeColor="text1"/>
          <w:sz w:val="20"/>
          <w:szCs w:val="20"/>
          <w:shd w:val="clear" w:color="auto" w:fill="FFFFFF"/>
        </w:rPr>
        <w:t xml:space="preserve">Phú Thọ tăng 31,2%; Bắc Giang tăng 24,9%; Bình Phước tăng 14,8%; </w:t>
      </w:r>
      <w:r w:rsidR="008063D4">
        <w:rPr>
          <w:color w:val="000000" w:themeColor="text1"/>
          <w:sz w:val="20"/>
          <w:szCs w:val="20"/>
          <w:shd w:val="clear" w:color="auto" w:fill="FFFFFF"/>
        </w:rPr>
        <w:t xml:space="preserve">Hà Nam tăng 14,5%; </w:t>
      </w:r>
      <w:r>
        <w:rPr>
          <w:color w:val="000000" w:themeColor="text1"/>
          <w:sz w:val="20"/>
          <w:szCs w:val="20"/>
          <w:shd w:val="clear" w:color="auto" w:fill="FFFFFF"/>
        </w:rPr>
        <w:t xml:space="preserve">Hải Phòng tăng 14,4%. </w:t>
      </w:r>
      <w:r w:rsidRPr="005A3354">
        <w:rPr>
          <w:color w:val="000000" w:themeColor="text1"/>
          <w:sz w:val="20"/>
          <w:szCs w:val="20"/>
          <w:shd w:val="clear" w:color="auto" w:fill="FFFFFF"/>
        </w:rPr>
        <w:t xml:space="preserve">Địa phương có chỉ số sản xuất của ngành sản xuất và phân phối điện tăng cao: </w:t>
      </w:r>
      <w:r>
        <w:rPr>
          <w:color w:val="000000" w:themeColor="text1"/>
          <w:sz w:val="20"/>
          <w:szCs w:val="20"/>
          <w:shd w:val="clear" w:color="auto" w:fill="FFFFFF"/>
        </w:rPr>
        <w:t>Khánh Hòa</w:t>
      </w:r>
      <w:r w:rsidRPr="005A3354">
        <w:rPr>
          <w:color w:val="000000" w:themeColor="text1"/>
          <w:sz w:val="20"/>
          <w:szCs w:val="20"/>
          <w:shd w:val="clear" w:color="auto" w:fill="FFFFFF"/>
        </w:rPr>
        <w:t xml:space="preserve"> </w:t>
      </w:r>
      <w:r>
        <w:rPr>
          <w:color w:val="000000" w:themeColor="text1"/>
          <w:sz w:val="20"/>
          <w:szCs w:val="20"/>
          <w:shd w:val="clear" w:color="auto" w:fill="FFFFFF"/>
        </w:rPr>
        <w:t>gấp</w:t>
      </w:r>
      <w:r w:rsidRPr="005A3354">
        <w:rPr>
          <w:color w:val="000000" w:themeColor="text1"/>
          <w:sz w:val="20"/>
          <w:szCs w:val="20"/>
          <w:shd w:val="clear" w:color="auto" w:fill="FFFFFF"/>
        </w:rPr>
        <w:t xml:space="preserve"> </w:t>
      </w:r>
      <w:r>
        <w:rPr>
          <w:color w:val="000000" w:themeColor="text1"/>
          <w:sz w:val="20"/>
          <w:szCs w:val="20"/>
          <w:shd w:val="clear" w:color="auto" w:fill="FFFFFF"/>
        </w:rPr>
        <w:t>5,4 lần</w:t>
      </w:r>
      <w:r w:rsidRPr="005A3354">
        <w:rPr>
          <w:color w:val="000000" w:themeColor="text1"/>
          <w:sz w:val="20"/>
          <w:szCs w:val="20"/>
          <w:shd w:val="clear" w:color="auto" w:fill="FFFFFF"/>
        </w:rPr>
        <w:t xml:space="preserve">; </w:t>
      </w:r>
      <w:r>
        <w:rPr>
          <w:color w:val="000000" w:themeColor="text1"/>
          <w:sz w:val="20"/>
          <w:szCs w:val="20"/>
          <w:shd w:val="clear" w:color="auto" w:fill="FFFFFF"/>
        </w:rPr>
        <w:t>Trà Vinh</w:t>
      </w:r>
      <w:r w:rsidRPr="005A3354">
        <w:rPr>
          <w:color w:val="000000" w:themeColor="text1"/>
          <w:sz w:val="20"/>
          <w:szCs w:val="20"/>
          <w:shd w:val="clear" w:color="auto" w:fill="FFFFFF"/>
        </w:rPr>
        <w:t xml:space="preserve"> tăng </w:t>
      </w:r>
      <w:r>
        <w:rPr>
          <w:color w:val="000000" w:themeColor="text1"/>
          <w:sz w:val="20"/>
          <w:szCs w:val="20"/>
          <w:shd w:val="clear" w:color="auto" w:fill="FFFFFF"/>
        </w:rPr>
        <w:t>95,9</w:t>
      </w:r>
      <w:r w:rsidRPr="005A3354">
        <w:rPr>
          <w:color w:val="000000" w:themeColor="text1"/>
          <w:sz w:val="20"/>
          <w:szCs w:val="20"/>
          <w:shd w:val="clear" w:color="auto" w:fill="FFFFFF"/>
        </w:rPr>
        <w:t>%;</w:t>
      </w:r>
      <w:r>
        <w:rPr>
          <w:color w:val="000000" w:themeColor="text1"/>
          <w:sz w:val="20"/>
          <w:szCs w:val="20"/>
          <w:shd w:val="clear" w:color="auto" w:fill="FFFFFF"/>
        </w:rPr>
        <w:t xml:space="preserve"> Thanh Hóa</w:t>
      </w:r>
      <w:r w:rsidRPr="005A3354">
        <w:rPr>
          <w:color w:val="000000" w:themeColor="text1"/>
          <w:sz w:val="20"/>
          <w:szCs w:val="20"/>
          <w:shd w:val="clear" w:color="auto" w:fill="FFFFFF"/>
        </w:rPr>
        <w:t xml:space="preserve"> tăng </w:t>
      </w:r>
      <w:r>
        <w:rPr>
          <w:color w:val="000000" w:themeColor="text1"/>
          <w:sz w:val="20"/>
          <w:szCs w:val="20"/>
          <w:shd w:val="clear" w:color="auto" w:fill="FFFFFF"/>
        </w:rPr>
        <w:t>33,3</w:t>
      </w:r>
      <w:r w:rsidRPr="005A3354">
        <w:rPr>
          <w:color w:val="000000" w:themeColor="text1"/>
          <w:sz w:val="20"/>
          <w:szCs w:val="20"/>
          <w:shd w:val="clear" w:color="auto" w:fill="FFFFFF"/>
        </w:rPr>
        <w:t xml:space="preserve">%; </w:t>
      </w:r>
      <w:r>
        <w:rPr>
          <w:color w:val="000000" w:themeColor="text1"/>
          <w:sz w:val="20"/>
          <w:szCs w:val="20"/>
          <w:shd w:val="clear" w:color="auto" w:fill="FFFFFF"/>
        </w:rPr>
        <w:t>Hải Dương</w:t>
      </w:r>
      <w:r w:rsidRPr="005A3354">
        <w:rPr>
          <w:color w:val="000000" w:themeColor="text1"/>
          <w:sz w:val="20"/>
          <w:szCs w:val="20"/>
          <w:shd w:val="clear" w:color="auto" w:fill="FFFFFF"/>
        </w:rPr>
        <w:t xml:space="preserve"> tăng </w:t>
      </w:r>
      <w:r>
        <w:rPr>
          <w:color w:val="000000" w:themeColor="text1"/>
          <w:sz w:val="20"/>
          <w:szCs w:val="20"/>
          <w:shd w:val="clear" w:color="auto" w:fill="FFFFFF"/>
        </w:rPr>
        <w:t>21,1</w:t>
      </w:r>
      <w:r w:rsidRPr="005A3354">
        <w:rPr>
          <w:color w:val="000000" w:themeColor="text1"/>
          <w:sz w:val="20"/>
          <w:szCs w:val="20"/>
          <w:shd w:val="clear" w:color="auto" w:fill="FFFFFF"/>
        </w:rPr>
        <w:t>%</w:t>
      </w:r>
      <w:r w:rsidR="008063D4">
        <w:rPr>
          <w:color w:val="000000" w:themeColor="text1"/>
          <w:sz w:val="20"/>
          <w:szCs w:val="20"/>
          <w:shd w:val="clear" w:color="auto" w:fill="FFFFFF"/>
        </w:rPr>
        <w:t>; Hải Phòng tăng 17,2%; Phú Thọ tăng 15,0%; Bắc Giang tăng 14,6%</w:t>
      </w:r>
      <w:r w:rsidRPr="005A3354">
        <w:rPr>
          <w:color w:val="000000" w:themeColor="text1"/>
          <w:sz w:val="20"/>
          <w:szCs w:val="20"/>
          <w:shd w:val="clear" w:color="auto" w:fill="FFFFFF"/>
        </w:rPr>
        <w:t xml:space="preserve">. </w:t>
      </w:r>
    </w:p>
  </w:footnote>
  <w:footnote w:id="11">
    <w:p w14:paraId="61ABA638" w14:textId="776855CA" w:rsidR="00E41B4E" w:rsidRPr="005A3354" w:rsidRDefault="00E41B4E" w:rsidP="0089739C">
      <w:pPr>
        <w:spacing w:after="40"/>
        <w:ind w:left="198" w:hanging="198"/>
        <w:jc w:val="both"/>
        <w:rPr>
          <w:color w:val="000000" w:themeColor="text1"/>
        </w:rPr>
      </w:pPr>
      <w:r w:rsidRPr="005A3354">
        <w:rPr>
          <w:rStyle w:val="FootnoteReference"/>
          <w:rFonts w:eastAsiaTheme="majorEastAsia"/>
          <w:color w:val="000000" w:themeColor="text1"/>
          <w:sz w:val="20"/>
          <w:szCs w:val="20"/>
        </w:rPr>
        <w:footnoteRef/>
      </w:r>
      <w:r w:rsidRPr="005A3354">
        <w:rPr>
          <w:color w:val="000000" w:themeColor="text1"/>
          <w:sz w:val="20"/>
          <w:szCs w:val="20"/>
        </w:rPr>
        <w:t xml:space="preserve"> </w:t>
      </w:r>
      <w:r w:rsidRPr="00BA21B7">
        <w:rPr>
          <w:color w:val="000000" w:themeColor="text1"/>
          <w:spacing w:val="-2"/>
          <w:sz w:val="20"/>
          <w:szCs w:val="20"/>
        </w:rPr>
        <w:t>Địa phương có chỉ số sản xuất của ngành công nghiệp chế biến, chế tạo năm tháng đầu năm 2024 tăng thấp hoặc giảm so với cùng kỳ năm trước:</w:t>
      </w:r>
      <w:r>
        <w:rPr>
          <w:color w:val="000000" w:themeColor="text1"/>
          <w:spacing w:val="-2"/>
          <w:sz w:val="20"/>
          <w:szCs w:val="20"/>
        </w:rPr>
        <w:t xml:space="preserve"> </w:t>
      </w:r>
      <w:r w:rsidRPr="009F7282">
        <w:rPr>
          <w:color w:val="000000" w:themeColor="text1"/>
          <w:spacing w:val="-2"/>
          <w:sz w:val="20"/>
          <w:szCs w:val="20"/>
        </w:rPr>
        <w:t>Hà Giang tăng 0,4%; Bắc Ninh tăng 0,05%</w:t>
      </w:r>
      <w:r>
        <w:rPr>
          <w:color w:val="000000" w:themeColor="text1"/>
          <w:spacing w:val="-2"/>
          <w:sz w:val="20"/>
          <w:szCs w:val="20"/>
        </w:rPr>
        <w:t>;</w:t>
      </w:r>
      <w:r w:rsidRPr="00BA21B7">
        <w:rPr>
          <w:color w:val="000000" w:themeColor="text1"/>
          <w:spacing w:val="-2"/>
          <w:sz w:val="20"/>
          <w:szCs w:val="20"/>
        </w:rPr>
        <w:t xml:space="preserve"> Hà Tĩnh giảm 9,0%; </w:t>
      </w:r>
      <w:r w:rsidR="008063D4">
        <w:rPr>
          <w:color w:val="000000" w:themeColor="text1"/>
          <w:spacing w:val="-2"/>
          <w:sz w:val="20"/>
          <w:szCs w:val="20"/>
        </w:rPr>
        <w:t xml:space="preserve">Quảng Ngãi giảm 8,2%; </w:t>
      </w:r>
      <w:r w:rsidRPr="00BA21B7">
        <w:rPr>
          <w:color w:val="000000" w:themeColor="text1"/>
          <w:spacing w:val="-2"/>
          <w:sz w:val="20"/>
          <w:szCs w:val="20"/>
        </w:rPr>
        <w:t xml:space="preserve">Cà Mau giảm 2,5%. Các địa phương có chỉ số của ngành sản xuất và phân phối điện năm tháng đầu năm 2024 giảm so với cùng kỳ năm trước: Sơn La giảm 40,1%; Hòa Bình giảm 27,7%; Quảng Ngãi giảm 19,9%; </w:t>
      </w:r>
      <w:r w:rsidR="008063D4">
        <w:rPr>
          <w:color w:val="000000" w:themeColor="text1"/>
          <w:spacing w:val="-2"/>
          <w:sz w:val="20"/>
          <w:szCs w:val="20"/>
        </w:rPr>
        <w:t xml:space="preserve">Lâm Đồng giảm 9,3%; </w:t>
      </w:r>
      <w:r w:rsidRPr="00BA21B7">
        <w:rPr>
          <w:color w:val="000000" w:themeColor="text1"/>
          <w:spacing w:val="-2"/>
          <w:sz w:val="20"/>
          <w:szCs w:val="20"/>
        </w:rPr>
        <w:t>Gia Lai giảm 4,1%.</w:t>
      </w:r>
    </w:p>
  </w:footnote>
  <w:footnote w:id="12">
    <w:p w14:paraId="5375C8DF" w14:textId="77777777" w:rsidR="00E41B4E" w:rsidRPr="00A7390A" w:rsidRDefault="00E41B4E" w:rsidP="0089739C">
      <w:pPr>
        <w:pStyle w:val="FootnoteText"/>
        <w:ind w:left="198" w:hanging="198"/>
        <w:jc w:val="both"/>
        <w:rPr>
          <w:spacing w:val="-4"/>
          <w:lang w:val="vi-VN"/>
        </w:rPr>
      </w:pPr>
      <w:r w:rsidRPr="00A7390A">
        <w:rPr>
          <w:rStyle w:val="FootnoteReference"/>
        </w:rPr>
        <w:footnoteRef/>
      </w:r>
      <w:r w:rsidRPr="00A7390A">
        <w:rPr>
          <w:lang w:val="vi-VN"/>
        </w:rPr>
        <w:t xml:space="preserve"> </w:t>
      </w:r>
      <w:r w:rsidRPr="00A7390A">
        <w:rPr>
          <w:lang w:val="vi-VN"/>
        </w:rPr>
        <w:t xml:space="preserve">Nguồn: Hệ thống thông tin đăng ký doanh nghiệp quốc gia, Cục Quản lý đăng ký kinh doanh, Bộ Kế hoạch và Đầu tư, ngày </w:t>
      </w:r>
      <w:r>
        <w:rPr>
          <w:lang w:val="en-US"/>
        </w:rPr>
        <w:t>24</w:t>
      </w:r>
      <w:r w:rsidRPr="00A7390A">
        <w:rPr>
          <w:lang w:val="vi-VN"/>
        </w:rPr>
        <w:t>/</w:t>
      </w:r>
      <w:r>
        <w:rPr>
          <w:lang w:val="en-US"/>
        </w:rPr>
        <w:t>5</w:t>
      </w:r>
      <w:r w:rsidRPr="00A7390A">
        <w:rPr>
          <w:lang w:val="en-US"/>
        </w:rPr>
        <w:t>/</w:t>
      </w:r>
      <w:r w:rsidRPr="00A7390A">
        <w:rPr>
          <w:lang w:val="vi-VN"/>
        </w:rPr>
        <w:t>202</w:t>
      </w:r>
      <w:r>
        <w:rPr>
          <w:lang w:val="en-US"/>
        </w:rPr>
        <w:t>4</w:t>
      </w:r>
      <w:r w:rsidRPr="00A7390A">
        <w:rPr>
          <w:lang w:val="vi-VN"/>
        </w:rPr>
        <w:t>.</w:t>
      </w:r>
    </w:p>
  </w:footnote>
  <w:footnote w:id="13">
    <w:p w14:paraId="3C461196" w14:textId="77777777" w:rsidR="00E41B4E" w:rsidRPr="0009661B" w:rsidRDefault="00E41B4E" w:rsidP="00BC5A07">
      <w:pPr>
        <w:pStyle w:val="FootnoteText"/>
      </w:pPr>
      <w:r w:rsidRPr="0009661B">
        <w:rPr>
          <w:rStyle w:val="FootnoteReference"/>
        </w:rPr>
        <w:footnoteRef/>
      </w:r>
      <w:r w:rsidRPr="0009661B">
        <w:t xml:space="preserve"> </w:t>
      </w:r>
      <w:r w:rsidRPr="0009661B">
        <w:t>Theo báo cáo của Cục Đầu tư nước ngoài, Bộ Kế hoạch và Đầu tư, nhận ngày 22/</w:t>
      </w:r>
      <w:r>
        <w:t>5</w:t>
      </w:r>
      <w:r w:rsidRPr="0009661B">
        <w:t>/2024.</w:t>
      </w:r>
    </w:p>
  </w:footnote>
  <w:footnote w:id="14">
    <w:p w14:paraId="0AE7D6E7" w14:textId="77777777" w:rsidR="00F176CC" w:rsidRPr="00722356" w:rsidRDefault="00F176CC" w:rsidP="00F176CC">
      <w:pPr>
        <w:pStyle w:val="FootnoteText"/>
        <w:ind w:left="198" w:hanging="198"/>
        <w:jc w:val="both"/>
        <w:rPr>
          <w:lang w:val="vi-VN"/>
        </w:rPr>
      </w:pPr>
      <w:r w:rsidRPr="00F9148F">
        <w:rPr>
          <w:rStyle w:val="FootnoteReference"/>
        </w:rPr>
        <w:footnoteRef/>
      </w:r>
      <w:r w:rsidRPr="00722356">
        <w:rPr>
          <w:lang w:val="vi-VN"/>
        </w:rPr>
        <w:t xml:space="preserve"> </w:t>
      </w:r>
      <w:r w:rsidRPr="00F9148F">
        <w:rPr>
          <w:lang w:val="vi-VN"/>
        </w:rPr>
        <w:t xml:space="preserve">Theo </w:t>
      </w:r>
      <w:r w:rsidRPr="00F34D31">
        <w:rPr>
          <w:lang w:val="vi-VN"/>
        </w:rPr>
        <w:t xml:space="preserve">Báo cáo tình hình thực hiện Nghị quyết số 01/NQ-CP </w:t>
      </w:r>
      <w:r w:rsidRPr="008C55F5">
        <w:rPr>
          <w:lang w:val="vi-VN"/>
        </w:rPr>
        <w:t xml:space="preserve">của Chính phủ trong lĩnh vực tài chính - ngân sách Nhà nước tháng </w:t>
      </w:r>
      <w:r>
        <w:rPr>
          <w:lang w:val="en-US"/>
        </w:rPr>
        <w:t>Năm</w:t>
      </w:r>
      <w:r w:rsidRPr="008C55F5">
        <w:rPr>
          <w:lang w:val="vi-VN"/>
        </w:rPr>
        <w:t xml:space="preserve"> và </w:t>
      </w:r>
      <w:r>
        <w:rPr>
          <w:lang w:val="en-US"/>
        </w:rPr>
        <w:t>5</w:t>
      </w:r>
      <w:r w:rsidRPr="008C55F5">
        <w:rPr>
          <w:lang w:val="en-US"/>
        </w:rPr>
        <w:t xml:space="preserve"> tháng</w:t>
      </w:r>
      <w:r w:rsidRPr="008C55F5">
        <w:rPr>
          <w:lang w:val="vi-VN"/>
        </w:rPr>
        <w:t xml:space="preserve"> năm 202</w:t>
      </w:r>
      <w:r>
        <w:rPr>
          <w:lang w:val="en-US"/>
        </w:rPr>
        <w:t>4</w:t>
      </w:r>
      <w:r w:rsidRPr="008C55F5">
        <w:rPr>
          <w:lang w:val="vi-VN"/>
        </w:rPr>
        <w:t xml:space="preserve"> của Bộ Tài chính gửi ngày 2</w:t>
      </w:r>
      <w:r>
        <w:rPr>
          <w:lang w:val="en-US"/>
        </w:rPr>
        <w:t>8</w:t>
      </w:r>
      <w:r w:rsidRPr="008C55F5">
        <w:rPr>
          <w:lang w:val="vi-VN"/>
        </w:rPr>
        <w:t>/</w:t>
      </w:r>
      <w:r>
        <w:rPr>
          <w:lang w:val="en-US"/>
        </w:rPr>
        <w:t>5</w:t>
      </w:r>
      <w:r w:rsidRPr="008C55F5">
        <w:rPr>
          <w:lang w:val="vi-VN"/>
        </w:rPr>
        <w:t>/202</w:t>
      </w:r>
      <w:r>
        <w:rPr>
          <w:lang w:val="en-US"/>
        </w:rPr>
        <w:t>4</w:t>
      </w:r>
      <w:r w:rsidRPr="008C55F5">
        <w:rPr>
          <w:lang w:val="vi-VN"/>
        </w:rPr>
        <w:t>.</w:t>
      </w:r>
    </w:p>
  </w:footnote>
  <w:footnote w:id="15">
    <w:p w14:paraId="442B591B" w14:textId="77777777" w:rsidR="00260729" w:rsidRPr="00C00A2E" w:rsidRDefault="00260729" w:rsidP="008106D0">
      <w:pPr>
        <w:pStyle w:val="FootnoteText"/>
        <w:spacing w:after="40"/>
        <w:ind w:left="198" w:hanging="198"/>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r w:rsidRPr="007503F8">
        <w:rPr>
          <w:lang w:val="en-IN"/>
        </w:rPr>
        <w:t xml:space="preserve"> Khi tính cán cân thương mại của nền kinh tế thì kim ngạch xuất, nhập khẩu được tính theo giá F.O.B.</w:t>
      </w:r>
    </w:p>
  </w:footnote>
  <w:footnote w:id="16">
    <w:p w14:paraId="4E062A17" w14:textId="77777777" w:rsidR="00260729" w:rsidRPr="009F297E" w:rsidRDefault="00260729" w:rsidP="008106D0">
      <w:pPr>
        <w:spacing w:after="40"/>
        <w:ind w:left="198" w:hanging="198"/>
        <w:jc w:val="both"/>
        <w:rPr>
          <w:sz w:val="20"/>
          <w:szCs w:val="20"/>
          <w:lang w:val="vi-VN"/>
        </w:rPr>
      </w:pPr>
      <w:r w:rsidRPr="00BC5895">
        <w:rPr>
          <w:rStyle w:val="FootnoteReference"/>
          <w:sz w:val="20"/>
          <w:szCs w:val="20"/>
        </w:rPr>
        <w:footnoteRef/>
      </w:r>
      <w:r w:rsidRPr="0052362F">
        <w:rPr>
          <w:spacing w:val="-2"/>
          <w:sz w:val="20"/>
          <w:szCs w:val="20"/>
        </w:rPr>
        <w:t xml:space="preserve"> </w:t>
      </w:r>
      <w:r w:rsidRPr="00253FB4">
        <w:rPr>
          <w:spacing w:val="-2"/>
          <w:sz w:val="20"/>
          <w:szCs w:val="20"/>
        </w:rPr>
        <w:t xml:space="preserve">Ước tính tổng trị giá xuất khẩu, nhập khẩu tháng </w:t>
      </w:r>
      <w:r>
        <w:rPr>
          <w:spacing w:val="-2"/>
          <w:sz w:val="20"/>
          <w:szCs w:val="20"/>
        </w:rPr>
        <w:t>5</w:t>
      </w:r>
      <w:r w:rsidRPr="00253FB4">
        <w:rPr>
          <w:spacing w:val="-2"/>
          <w:sz w:val="20"/>
          <w:szCs w:val="20"/>
        </w:rPr>
        <w:t>/</w:t>
      </w:r>
      <w:r>
        <w:rPr>
          <w:spacing w:val="-2"/>
          <w:sz w:val="20"/>
          <w:szCs w:val="20"/>
        </w:rPr>
        <w:t>2024</w:t>
      </w:r>
      <w:r w:rsidRPr="00253FB4">
        <w:rPr>
          <w:spacing w:val="-2"/>
          <w:sz w:val="20"/>
          <w:szCs w:val="20"/>
        </w:rPr>
        <w:t xml:space="preserve"> do Tổng cục Hải quan cung cấp ngày </w:t>
      </w:r>
      <w:r>
        <w:rPr>
          <w:spacing w:val="-2"/>
          <w:sz w:val="20"/>
          <w:szCs w:val="20"/>
        </w:rPr>
        <w:t>28</w:t>
      </w:r>
      <w:r w:rsidRPr="00253FB4">
        <w:rPr>
          <w:spacing w:val="-2"/>
          <w:sz w:val="20"/>
          <w:szCs w:val="20"/>
        </w:rPr>
        <w:t>/</w:t>
      </w:r>
      <w:r>
        <w:rPr>
          <w:spacing w:val="-2"/>
          <w:sz w:val="20"/>
          <w:szCs w:val="20"/>
        </w:rPr>
        <w:t>5</w:t>
      </w:r>
      <w:r w:rsidRPr="00253FB4">
        <w:rPr>
          <w:spacing w:val="-2"/>
          <w:sz w:val="20"/>
          <w:szCs w:val="20"/>
        </w:rPr>
        <w:t>/</w:t>
      </w:r>
      <w:r>
        <w:rPr>
          <w:spacing w:val="-2"/>
          <w:sz w:val="20"/>
          <w:szCs w:val="20"/>
        </w:rPr>
        <w:t>2024</w:t>
      </w:r>
      <w:r w:rsidRPr="00253FB4">
        <w:rPr>
          <w:spacing w:val="-2"/>
          <w:sz w:val="20"/>
          <w:szCs w:val="20"/>
        </w:rPr>
        <w:t xml:space="preserve">. Tổng cục Thống kê ước tính trị giá xuất, nhập khẩu một số mặt hàng chủ yếu tháng </w:t>
      </w:r>
      <w:r>
        <w:rPr>
          <w:spacing w:val="-2"/>
          <w:sz w:val="20"/>
          <w:szCs w:val="20"/>
        </w:rPr>
        <w:t>5</w:t>
      </w:r>
      <w:r w:rsidRPr="00253FB4">
        <w:rPr>
          <w:spacing w:val="-2"/>
          <w:sz w:val="20"/>
          <w:szCs w:val="20"/>
        </w:rPr>
        <w:t>/</w:t>
      </w:r>
      <w:r>
        <w:rPr>
          <w:spacing w:val="-2"/>
          <w:sz w:val="20"/>
          <w:szCs w:val="20"/>
        </w:rPr>
        <w:t>2024</w:t>
      </w:r>
      <w:r w:rsidRPr="00253FB4">
        <w:rPr>
          <w:spacing w:val="-2"/>
          <w:sz w:val="20"/>
          <w:szCs w:val="20"/>
        </w:rPr>
        <w:t xml:space="preserve"> dựa trên số liệu sơ bộ về trị giá xuất, nhập khẩu một số mặt hàng chủ yếu đến hết ngày 2</w:t>
      </w:r>
      <w:r>
        <w:rPr>
          <w:spacing w:val="-2"/>
          <w:sz w:val="20"/>
          <w:szCs w:val="20"/>
        </w:rPr>
        <w:t>5</w:t>
      </w:r>
      <w:r w:rsidRPr="00253FB4">
        <w:rPr>
          <w:spacing w:val="-2"/>
          <w:sz w:val="20"/>
          <w:szCs w:val="20"/>
        </w:rPr>
        <w:t>/</w:t>
      </w:r>
      <w:r>
        <w:rPr>
          <w:spacing w:val="-2"/>
          <w:sz w:val="20"/>
          <w:szCs w:val="20"/>
        </w:rPr>
        <w:t>5</w:t>
      </w:r>
      <w:r w:rsidRPr="00253FB4">
        <w:rPr>
          <w:spacing w:val="-2"/>
          <w:sz w:val="20"/>
          <w:szCs w:val="20"/>
        </w:rPr>
        <w:t>/</w:t>
      </w:r>
      <w:r>
        <w:rPr>
          <w:spacing w:val="-2"/>
          <w:sz w:val="20"/>
          <w:szCs w:val="20"/>
        </w:rPr>
        <w:t>2024</w:t>
      </w:r>
      <w:r w:rsidRPr="00253FB4">
        <w:rPr>
          <w:spacing w:val="-2"/>
          <w:sz w:val="20"/>
          <w:szCs w:val="20"/>
        </w:rPr>
        <w:t xml:space="preserve"> do Tổng cục Hải quan cung cấp.</w:t>
      </w:r>
    </w:p>
  </w:footnote>
  <w:footnote w:id="17">
    <w:p w14:paraId="5D89808E" w14:textId="77777777" w:rsidR="00260729" w:rsidRPr="00EE26CA" w:rsidRDefault="00260729" w:rsidP="008106D0">
      <w:pPr>
        <w:pStyle w:val="FootnoteText"/>
        <w:spacing w:after="40"/>
        <w:ind w:left="198" w:hanging="198"/>
        <w:rPr>
          <w:lang w:val="en-US"/>
        </w:rPr>
      </w:pPr>
      <w:r>
        <w:rPr>
          <w:rStyle w:val="FootnoteReference"/>
        </w:rPr>
        <w:footnoteRef/>
      </w:r>
      <w:r>
        <w:t xml:space="preserve"> </w:t>
      </w:r>
      <w:r w:rsidRPr="00EE26CA">
        <w:t xml:space="preserve">Do số ngày làm việc tháng </w:t>
      </w:r>
      <w:r>
        <w:t>T</w:t>
      </w:r>
      <w:r w:rsidRPr="00EE26CA">
        <w:t xml:space="preserve">ư ít hơn tháng </w:t>
      </w:r>
      <w:r>
        <w:t>B</w:t>
      </w:r>
      <w:r w:rsidRPr="00EE26CA">
        <w:t xml:space="preserve">a </w:t>
      </w:r>
      <w:r>
        <w:t xml:space="preserve">2 ngày </w:t>
      </w:r>
      <w:r w:rsidRPr="00EE26CA">
        <w:t>(</w:t>
      </w:r>
      <w:r>
        <w:t>ngày 29/4 và 30/4 trong</w:t>
      </w:r>
      <w:r w:rsidRPr="00EE26CA">
        <w:t xml:space="preserve"> dịp nghỉ </w:t>
      </w:r>
      <w:r>
        <w:t>l</w:t>
      </w:r>
      <w:r w:rsidRPr="00EE26CA">
        <w:t>ễ 30</w:t>
      </w:r>
      <w:r>
        <w:t>/</w:t>
      </w:r>
      <w:r w:rsidRPr="00EE26CA">
        <w:t>4</w:t>
      </w:r>
      <w:r>
        <w:t xml:space="preserve"> - 1/5</w:t>
      </w:r>
      <w:r w:rsidRPr="00EE26CA">
        <w:t>)</w:t>
      </w:r>
      <w:r>
        <w:t>.</w:t>
      </w:r>
    </w:p>
  </w:footnote>
  <w:footnote w:id="18">
    <w:p w14:paraId="7F15BD5F" w14:textId="77777777" w:rsidR="00260729" w:rsidRPr="008106D0" w:rsidRDefault="00260729" w:rsidP="008106D0">
      <w:pPr>
        <w:pStyle w:val="FootnoteText"/>
        <w:spacing w:after="40"/>
        <w:ind w:left="198" w:hanging="198"/>
        <w:jc w:val="both"/>
        <w:rPr>
          <w:spacing w:val="-2"/>
          <w:lang w:val="vi-VN"/>
        </w:rPr>
      </w:pPr>
      <w:r w:rsidRPr="00BC5895">
        <w:rPr>
          <w:rStyle w:val="FootnoteReference"/>
        </w:rPr>
        <w:footnoteRef/>
      </w:r>
      <w:r w:rsidRPr="009F297E">
        <w:rPr>
          <w:lang w:val="vi-VN"/>
        </w:rPr>
        <w:t xml:space="preserve"> </w:t>
      </w:r>
      <w:r w:rsidRPr="008106D0">
        <w:rPr>
          <w:spacing w:val="-2"/>
          <w:lang w:val="vi-VN"/>
        </w:rPr>
        <w:t>T</w:t>
      </w:r>
      <w:r w:rsidRPr="008106D0">
        <w:rPr>
          <w:bCs/>
          <w:color w:val="000000"/>
          <w:spacing w:val="-2"/>
          <w:lang w:val="vi-VN"/>
        </w:rPr>
        <w:t xml:space="preserve">ổng kim ngạch xuất, nhập khẩu hàng hóa </w:t>
      </w:r>
      <w:r w:rsidRPr="008106D0">
        <w:rPr>
          <w:bCs/>
          <w:color w:val="000000"/>
          <w:spacing w:val="-2"/>
          <w:lang w:val="en-US"/>
        </w:rPr>
        <w:t>năm</w:t>
      </w:r>
      <w:r w:rsidRPr="008106D0">
        <w:rPr>
          <w:iCs/>
          <w:spacing w:val="-2"/>
          <w:lang w:val="de-DE"/>
        </w:rPr>
        <w:t xml:space="preserve"> tháng đầu năm </w:t>
      </w:r>
      <w:r w:rsidRPr="008106D0">
        <w:rPr>
          <w:bCs/>
          <w:color w:val="000000"/>
          <w:spacing w:val="-2"/>
          <w:lang w:val="en-US"/>
        </w:rPr>
        <w:t>2023</w:t>
      </w:r>
      <w:r w:rsidRPr="008106D0">
        <w:rPr>
          <w:bCs/>
          <w:color w:val="000000"/>
          <w:spacing w:val="-2"/>
          <w:lang w:val="vi-VN"/>
        </w:rPr>
        <w:t xml:space="preserve"> đạt </w:t>
      </w:r>
      <w:r w:rsidRPr="008106D0">
        <w:rPr>
          <w:bCs/>
          <w:color w:val="000000"/>
          <w:spacing w:val="-2"/>
          <w:lang w:val="en-US"/>
        </w:rPr>
        <w:t>261,95</w:t>
      </w:r>
      <w:r w:rsidRPr="008106D0">
        <w:rPr>
          <w:bCs/>
          <w:color w:val="000000"/>
          <w:spacing w:val="-2"/>
          <w:lang w:val="vi-VN"/>
        </w:rPr>
        <w:t xml:space="preserve"> tỷ USD, </w:t>
      </w:r>
      <w:r w:rsidRPr="008106D0">
        <w:rPr>
          <w:bCs/>
          <w:color w:val="000000"/>
          <w:spacing w:val="-2"/>
          <w:lang w:val="en-US"/>
        </w:rPr>
        <w:t>giảm</w:t>
      </w:r>
      <w:r w:rsidRPr="008106D0">
        <w:rPr>
          <w:bCs/>
          <w:color w:val="000000"/>
          <w:spacing w:val="-2"/>
          <w:lang w:val="vi-VN"/>
        </w:rPr>
        <w:t xml:space="preserve"> </w:t>
      </w:r>
      <w:r w:rsidRPr="008106D0">
        <w:rPr>
          <w:bCs/>
          <w:color w:val="000000"/>
          <w:spacing w:val="-2"/>
          <w:lang w:val="en-US"/>
        </w:rPr>
        <w:t>14,9</w:t>
      </w:r>
      <w:r w:rsidRPr="008106D0">
        <w:rPr>
          <w:bCs/>
          <w:color w:val="000000"/>
          <w:spacing w:val="-2"/>
          <w:lang w:val="vi-VN"/>
        </w:rPr>
        <w:t xml:space="preserve">% so với </w:t>
      </w:r>
      <w:r w:rsidRPr="008106D0">
        <w:rPr>
          <w:bCs/>
          <w:color w:val="000000"/>
          <w:spacing w:val="-2"/>
          <w:lang w:val="en-US"/>
        </w:rPr>
        <w:t xml:space="preserve">cùng kỳ </w:t>
      </w:r>
      <w:r w:rsidRPr="008106D0">
        <w:rPr>
          <w:bCs/>
          <w:color w:val="000000"/>
          <w:spacing w:val="-2"/>
          <w:lang w:val="vi-VN"/>
        </w:rPr>
        <w:t xml:space="preserve">năm trước, trong đó xuất khẩu đạt </w:t>
      </w:r>
      <w:r w:rsidRPr="008106D0">
        <w:rPr>
          <w:bCs/>
          <w:color w:val="000000"/>
          <w:spacing w:val="-2"/>
          <w:lang w:val="en-US"/>
        </w:rPr>
        <w:t xml:space="preserve">136,05 </w:t>
      </w:r>
      <w:r w:rsidRPr="008106D0">
        <w:rPr>
          <w:bCs/>
          <w:color w:val="000000"/>
          <w:spacing w:val="-2"/>
          <w:lang w:val="vi-VN"/>
        </w:rPr>
        <w:t xml:space="preserve">tỷ USD, </w:t>
      </w:r>
      <w:r w:rsidRPr="008106D0">
        <w:rPr>
          <w:bCs/>
          <w:color w:val="000000"/>
          <w:spacing w:val="-2"/>
          <w:lang w:val="en-US"/>
        </w:rPr>
        <w:t>giảm</w:t>
      </w:r>
      <w:r w:rsidRPr="008106D0">
        <w:rPr>
          <w:bCs/>
          <w:color w:val="000000"/>
          <w:spacing w:val="-2"/>
          <w:lang w:val="vi-VN"/>
        </w:rPr>
        <w:t xml:space="preserve"> </w:t>
      </w:r>
      <w:r w:rsidRPr="008106D0">
        <w:rPr>
          <w:bCs/>
          <w:color w:val="000000"/>
          <w:spacing w:val="-2"/>
          <w:lang w:val="en-US"/>
        </w:rPr>
        <w:t>11,7</w:t>
      </w:r>
      <w:r w:rsidRPr="008106D0">
        <w:rPr>
          <w:bCs/>
          <w:color w:val="000000"/>
          <w:spacing w:val="-2"/>
          <w:lang w:val="vi-VN"/>
        </w:rPr>
        <w:t xml:space="preserve">%; nhập khẩu đạt </w:t>
      </w:r>
      <w:r w:rsidRPr="008106D0">
        <w:rPr>
          <w:bCs/>
          <w:color w:val="000000"/>
          <w:spacing w:val="-2"/>
          <w:lang w:val="en-US"/>
        </w:rPr>
        <w:t>125,9</w:t>
      </w:r>
      <w:r w:rsidRPr="008106D0">
        <w:rPr>
          <w:bCs/>
          <w:color w:val="000000"/>
          <w:spacing w:val="-2"/>
          <w:lang w:val="vi-VN"/>
        </w:rPr>
        <w:t xml:space="preserve"> tỷ USD, </w:t>
      </w:r>
      <w:r w:rsidRPr="008106D0">
        <w:rPr>
          <w:bCs/>
          <w:color w:val="000000"/>
          <w:spacing w:val="-2"/>
          <w:lang w:val="en-US"/>
        </w:rPr>
        <w:t>giảm</w:t>
      </w:r>
      <w:r w:rsidRPr="008106D0">
        <w:rPr>
          <w:bCs/>
          <w:color w:val="000000"/>
          <w:spacing w:val="-2"/>
        </w:rPr>
        <w:t xml:space="preserve"> 18,2</w:t>
      </w:r>
      <w:r w:rsidRPr="008106D0">
        <w:rPr>
          <w:bCs/>
          <w:color w:val="000000"/>
          <w:spacing w:val="-2"/>
          <w:lang w:val="vi-VN"/>
        </w:rPr>
        <w:t>%.</w:t>
      </w:r>
    </w:p>
  </w:footnote>
  <w:footnote w:id="19">
    <w:p w14:paraId="000ED409" w14:textId="77777777" w:rsidR="00260729" w:rsidRPr="00AD0AA6" w:rsidRDefault="00260729" w:rsidP="00260729">
      <w:pPr>
        <w:pStyle w:val="FootnoteText"/>
        <w:spacing w:before="40" w:after="40" w:line="250" w:lineRule="auto"/>
        <w:ind w:left="198" w:hanging="198"/>
        <w:jc w:val="both"/>
        <w:rPr>
          <w:lang w:val="en-US"/>
        </w:rPr>
      </w:pPr>
      <w:r w:rsidRPr="00390618">
        <w:rPr>
          <w:rStyle w:val="FootnoteReference"/>
        </w:rPr>
        <w:footnoteRef/>
      </w:r>
      <w:r w:rsidRPr="00390618">
        <w:rPr>
          <w:lang w:val="vi-VN"/>
        </w:rPr>
        <w:t xml:space="preserve"> </w:t>
      </w:r>
      <w:r w:rsidRPr="00390618">
        <w:rPr>
          <w:lang w:val="vi-VN"/>
        </w:rPr>
        <w:t xml:space="preserve">Ước tính tháng </w:t>
      </w:r>
      <w:r>
        <w:rPr>
          <w:lang w:val="en-US"/>
        </w:rPr>
        <w:t>Tư</w:t>
      </w:r>
      <w:r w:rsidRPr="00390618">
        <w:rPr>
          <w:lang w:val="vi-VN"/>
        </w:rPr>
        <w:t xml:space="preserve"> </w:t>
      </w:r>
      <w:r w:rsidRPr="00390618">
        <w:rPr>
          <w:lang w:val="en-US"/>
        </w:rPr>
        <w:t>xuất</w:t>
      </w:r>
      <w:r w:rsidRPr="00390618">
        <w:rPr>
          <w:lang w:val="vi-VN"/>
        </w:rPr>
        <w:t xml:space="preserve"> siêu </w:t>
      </w:r>
      <w:r>
        <w:rPr>
          <w:lang w:val="en-US"/>
        </w:rPr>
        <w:t>0,68</w:t>
      </w:r>
      <w:r w:rsidRPr="00390618">
        <w:rPr>
          <w:lang w:val="vi-VN"/>
        </w:rPr>
        <w:t xml:space="preserve"> </w:t>
      </w:r>
      <w:proofErr w:type="spellStart"/>
      <w:r w:rsidRPr="00390618">
        <w:rPr>
          <w:lang w:val="en-US"/>
        </w:rPr>
        <w:t>tỷ</w:t>
      </w:r>
      <w:proofErr w:type="spellEnd"/>
      <w:r w:rsidRPr="00390618">
        <w:rPr>
          <w:lang w:val="vi-VN"/>
        </w:rPr>
        <w:t xml:space="preserve"> USD.</w:t>
      </w:r>
    </w:p>
  </w:footnote>
  <w:footnote w:id="20">
    <w:p w14:paraId="331B4939" w14:textId="55F11585" w:rsidR="00E41B4E" w:rsidRPr="00BA21B7" w:rsidRDefault="00E41B4E" w:rsidP="00953906">
      <w:pPr>
        <w:pStyle w:val="FootnoteText"/>
        <w:spacing w:before="20" w:after="20"/>
        <w:ind w:left="198" w:hanging="198"/>
        <w:jc w:val="both"/>
        <w:rPr>
          <w:lang w:val="vi-VN"/>
        </w:rPr>
      </w:pPr>
      <w:r w:rsidRPr="009044DD">
        <w:rPr>
          <w:rStyle w:val="FootnoteReference"/>
        </w:rPr>
        <w:footnoteRef/>
      </w:r>
      <w:r w:rsidRPr="00BA21B7">
        <w:rPr>
          <w:lang w:val="vi-VN"/>
        </w:rPr>
        <w:t xml:space="preserve"> </w:t>
      </w:r>
      <w:r w:rsidRPr="00BA21B7">
        <w:rPr>
          <w:lang w:val="vi-VN"/>
        </w:rPr>
        <w:t>Giá gạo trong nước giảm theo giá gạo xuất khẩu và các địa phương đang trong đợt thu hoạch vụ đông xuân nên nguồn cung gạo tăng. Theo đó</w:t>
      </w:r>
      <w:r w:rsidR="00051732">
        <w:rPr>
          <w:lang w:val="en-US"/>
        </w:rPr>
        <w:t>,</w:t>
      </w:r>
      <w:r w:rsidRPr="00BA21B7">
        <w:rPr>
          <w:lang w:val="vi-VN"/>
        </w:rPr>
        <w:t xml:space="preserve"> chỉ số giá nhóm gạo giảm 0,32% (Gạo tẻ thường giảm 0,38%; gạo nếp giảm 0,26%; gạo tẻ ngon giảm 0,11%). Bên cạnh đó, giá khoai giảm 4,61%; sắn giảm 0,22%; ngũ cốc ăn liền giảm 0,02%. Ở chiều ngược lại, một số mặt hàng lương thực tăng giá so với tháng trước như ngô tăng 1,31%; ngũ cốc khác tăng 0,52%; bún, bánh phở, bánh đa tăng 0,29%; bột ngô tăng 0,27% và bánh mì tăng 0,19%.</w:t>
      </w:r>
    </w:p>
  </w:footnote>
  <w:footnote w:id="21">
    <w:p w14:paraId="38D4EDE5" w14:textId="77777777" w:rsidR="00E41B4E" w:rsidRPr="00BA21B7" w:rsidRDefault="00E41B4E" w:rsidP="00953906">
      <w:pPr>
        <w:pStyle w:val="FootnoteText"/>
        <w:spacing w:before="20" w:after="20"/>
        <w:ind w:left="198" w:hanging="198"/>
        <w:jc w:val="both"/>
        <w:rPr>
          <w:lang w:val="vi-VN"/>
        </w:rPr>
      </w:pPr>
      <w:r w:rsidRPr="009044DD">
        <w:rPr>
          <w:rStyle w:val="FootnoteReference"/>
        </w:rPr>
        <w:footnoteRef/>
      </w:r>
      <w:r w:rsidRPr="009044DD">
        <w:t xml:space="preserve"> </w:t>
      </w:r>
      <w:r w:rsidRPr="00BA21B7">
        <w:rPr>
          <w:lang w:val="vi-VN"/>
        </w:rPr>
        <w:t>Giá nhóm rau tươi, khô và chế biến tăng 2,19%; giá thịt lợn tăng 1,94%; giá chè, cà phê, ca cao tăng 0,38%; sữa, bơ, phô mai tăng 0,2%; đồ gia vị tăng 0,18%; giá thủy sản tươi sống tăng 0,11%. Bên cạnh các mặt hàng tăng giá, một số mặt hàng thực phẩm trong tháng có giá giảm so với tháng trước: Giá thịt gia cầm giảm 0,12%; giá quả tươi, chế biến giảm 0,28%.</w:t>
      </w:r>
    </w:p>
  </w:footnote>
  <w:footnote w:id="22">
    <w:p w14:paraId="5BB72A07" w14:textId="77777777" w:rsidR="00E41B4E" w:rsidRPr="00BA21B7" w:rsidRDefault="00E41B4E" w:rsidP="00953906">
      <w:pPr>
        <w:pStyle w:val="FootnoteText"/>
        <w:spacing w:before="20" w:after="20"/>
        <w:ind w:left="198" w:hanging="198"/>
        <w:jc w:val="both"/>
        <w:rPr>
          <w:lang w:val="vi-VN"/>
        </w:rPr>
      </w:pPr>
      <w:r>
        <w:rPr>
          <w:rStyle w:val="FootnoteReference"/>
        </w:rPr>
        <w:footnoteRef/>
      </w:r>
      <w:r>
        <w:t xml:space="preserve"> </w:t>
      </w:r>
      <w:r w:rsidRPr="00BA21B7">
        <w:rPr>
          <w:lang w:val="vi-VN"/>
        </w:rPr>
        <w:t>Do thời tiết nắng nóng và dịp nghỉ Lễ 30/4-1/5 kéo dài nên nhu cầu tiêu dùng tăng. Trong đó, giá uống ngoài gia đình tăng 0,39%; đồ ăn nhanh mang đi tăng 0,2%; giá ăn ngoài gia đình tăng 0,1%.</w:t>
      </w:r>
    </w:p>
  </w:footnote>
  <w:footnote w:id="23">
    <w:p w14:paraId="4AE36033" w14:textId="7909D175" w:rsidR="00E41B4E" w:rsidRPr="00BA21B7" w:rsidRDefault="00E41B4E" w:rsidP="00BA21B7">
      <w:pPr>
        <w:pStyle w:val="FootnoteText"/>
        <w:ind w:left="198" w:hanging="198"/>
        <w:jc w:val="both"/>
        <w:rPr>
          <w:lang w:val="en-US"/>
        </w:rPr>
      </w:pPr>
      <w:r>
        <w:rPr>
          <w:rStyle w:val="FootnoteReference"/>
        </w:rPr>
        <w:footnoteRef/>
      </w:r>
      <w:r>
        <w:t xml:space="preserve"> </w:t>
      </w:r>
      <w:r>
        <w:t>Một số</w:t>
      </w:r>
      <w:r w:rsidRPr="00982BF0">
        <w:rPr>
          <w:lang w:val="vi-VN"/>
        </w:rPr>
        <w:t xml:space="preserve"> địa phương có chỉ số giá dịch vụ giáo dục tháng </w:t>
      </w:r>
      <w:r>
        <w:t>5</w:t>
      </w:r>
      <w:r>
        <w:rPr>
          <w:lang w:val="vi-VN"/>
        </w:rPr>
        <w:t xml:space="preserve">/2024 giảm so với tháng </w:t>
      </w:r>
      <w:r w:rsidRPr="00C72DBC">
        <w:rPr>
          <w:lang w:val="vi-VN"/>
        </w:rPr>
        <w:t>trước:</w:t>
      </w:r>
      <w:r w:rsidRPr="00C72DBC">
        <w:t xml:space="preserve"> Cao Bằng giảm 28,79%;</w:t>
      </w:r>
      <w:r>
        <w:t xml:space="preserve"> Gia Lai giảm 22,32%; Quảng Ninh giảm 5,2%.</w:t>
      </w:r>
    </w:p>
  </w:footnote>
  <w:footnote w:id="24">
    <w:p w14:paraId="1CD44575" w14:textId="77777777" w:rsidR="00E41B4E" w:rsidRDefault="00E41B4E" w:rsidP="00953906">
      <w:pPr>
        <w:pStyle w:val="FootnoteText"/>
        <w:spacing w:before="20" w:after="20"/>
        <w:ind w:left="142" w:hanging="142"/>
        <w:jc w:val="both"/>
      </w:pPr>
      <w:r>
        <w:rPr>
          <w:rStyle w:val="FootnoteReference"/>
        </w:rPr>
        <w:footnoteRef/>
      </w:r>
      <w:r>
        <w:t xml:space="preserve"> </w:t>
      </w:r>
      <w:r>
        <w:t xml:space="preserve">CPI sau khi loại trừ lương thực, thực phẩm tươi sống, năng lượng và mặt hàng do Nhà nước quản lý bao </w:t>
      </w:r>
      <w:proofErr w:type="spellStart"/>
      <w:r>
        <w:t>gồm</w:t>
      </w:r>
      <w:proofErr w:type="spellEnd"/>
      <w:r>
        <w:t xml:space="preserve"> </w:t>
      </w:r>
      <w:proofErr w:type="spellStart"/>
      <w:r>
        <w:t>dịch</w:t>
      </w:r>
      <w:proofErr w:type="spellEnd"/>
      <w:r>
        <w:t xml:space="preserve"> vụ y tế và </w:t>
      </w:r>
      <w:proofErr w:type="spellStart"/>
      <w:r>
        <w:t>giáo</w:t>
      </w:r>
      <w:proofErr w:type="spellEnd"/>
      <w:r>
        <w:t xml:space="preserve"> </w:t>
      </w:r>
      <w:proofErr w:type="spellStart"/>
      <w:r>
        <w:t>dục</w:t>
      </w:r>
      <w:proofErr w:type="spellEnd"/>
      <w:r>
        <w:t>.</w:t>
      </w:r>
    </w:p>
  </w:footnote>
  <w:footnote w:id="25">
    <w:p w14:paraId="349AA7DA" w14:textId="77777777" w:rsidR="00E41B4E" w:rsidRPr="00BA21B7" w:rsidRDefault="00E41B4E" w:rsidP="00BA21B7">
      <w:pPr>
        <w:ind w:left="198" w:hanging="198"/>
        <w:jc w:val="both"/>
        <w:rPr>
          <w:color w:val="000000" w:themeColor="text1"/>
          <w:sz w:val="20"/>
          <w:szCs w:val="20"/>
        </w:rPr>
      </w:pPr>
      <w:r w:rsidRPr="00BA21B7">
        <w:rPr>
          <w:rStyle w:val="FootnoteReference"/>
          <w:sz w:val="20"/>
          <w:szCs w:val="20"/>
        </w:rPr>
        <w:footnoteRef/>
      </w:r>
      <w:r w:rsidRPr="00BA21B7">
        <w:rPr>
          <w:sz w:val="20"/>
          <w:szCs w:val="20"/>
        </w:rPr>
        <w:t xml:space="preserve"> Luân chuyển hàng hóa bằng đường biển tháng 5/2024 so với tháng trước của một số địa phương giảm: </w:t>
      </w:r>
      <w:r w:rsidRPr="00BA21B7">
        <w:rPr>
          <w:color w:val="000000" w:themeColor="text1"/>
          <w:sz w:val="20"/>
          <w:szCs w:val="20"/>
        </w:rPr>
        <w:t xml:space="preserve">Đà </w:t>
      </w:r>
      <w:proofErr w:type="spellStart"/>
      <w:r w:rsidRPr="00BA21B7">
        <w:rPr>
          <w:color w:val="000000" w:themeColor="text1"/>
          <w:sz w:val="20"/>
          <w:szCs w:val="20"/>
        </w:rPr>
        <w:t>Nẵng</w:t>
      </w:r>
      <w:proofErr w:type="spellEnd"/>
      <w:r w:rsidRPr="00BA21B7">
        <w:rPr>
          <w:color w:val="000000" w:themeColor="text1"/>
          <w:sz w:val="20"/>
          <w:szCs w:val="20"/>
        </w:rPr>
        <w:t xml:space="preserve"> giảm 33,8%; Thành phố Hồ Chí Minh giảm 23,2%; Nghệ </w:t>
      </w:r>
      <w:proofErr w:type="gramStart"/>
      <w:r w:rsidRPr="00BA21B7">
        <w:rPr>
          <w:color w:val="000000" w:themeColor="text1"/>
          <w:sz w:val="20"/>
          <w:szCs w:val="20"/>
        </w:rPr>
        <w:t>An</w:t>
      </w:r>
      <w:proofErr w:type="gramEnd"/>
      <w:r w:rsidRPr="00BA21B7">
        <w:rPr>
          <w:color w:val="000000" w:themeColor="text1"/>
          <w:sz w:val="20"/>
          <w:szCs w:val="20"/>
        </w:rPr>
        <w:t xml:space="preserve"> giảm 20,0%; Khánh Hòa giảm 6,3%; Bà </w:t>
      </w:r>
      <w:proofErr w:type="spellStart"/>
      <w:r w:rsidRPr="00BA21B7">
        <w:rPr>
          <w:color w:val="000000" w:themeColor="text1"/>
          <w:sz w:val="20"/>
          <w:szCs w:val="20"/>
        </w:rPr>
        <w:t>Rịa</w:t>
      </w:r>
      <w:proofErr w:type="spellEnd"/>
      <w:r w:rsidRPr="00BA21B7">
        <w:rPr>
          <w:color w:val="000000" w:themeColor="text1"/>
          <w:sz w:val="20"/>
          <w:szCs w:val="20"/>
        </w:rPr>
        <w:t xml:space="preserve"> Vũng Tàu giảm 0,2%.</w:t>
      </w:r>
    </w:p>
    <w:p w14:paraId="2C26325C" w14:textId="77777777" w:rsidR="00E41B4E" w:rsidRPr="0099257D" w:rsidRDefault="00E41B4E" w:rsidP="000C226D">
      <w:pPr>
        <w:pStyle w:val="FootnoteText"/>
        <w:rPr>
          <w:lang w:val="en-US"/>
        </w:rPr>
      </w:pPr>
    </w:p>
  </w:footnote>
  <w:footnote w:id="26">
    <w:p w14:paraId="6AAB8754" w14:textId="77777777" w:rsidR="00E41B4E" w:rsidRPr="00956712" w:rsidRDefault="00E41B4E" w:rsidP="00BC5A07">
      <w:pPr>
        <w:pStyle w:val="FootnoteText"/>
        <w:ind w:left="198" w:hanging="198"/>
        <w:jc w:val="both"/>
        <w:rPr>
          <w:lang w:val="nl-NL"/>
        </w:rPr>
      </w:pPr>
      <w:r w:rsidRPr="00956712">
        <w:rPr>
          <w:rStyle w:val="FootnoteReference"/>
        </w:rPr>
        <w:footnoteRef/>
      </w:r>
      <w:r w:rsidRPr="00956712">
        <w:rPr>
          <w:spacing w:val="2"/>
          <w:lang w:val="nl-NL"/>
        </w:rPr>
        <w:t xml:space="preserve"> </w:t>
      </w:r>
      <w:r w:rsidRPr="00956712">
        <w:rPr>
          <w:spacing w:val="2"/>
        </w:rPr>
        <w:t xml:space="preserve">Theo báo cáo của Cục cửa khẩu, Bộ Tư lệnh Bộ đội biên phòng, Bộ Quốc phòng và Cục Xuất nhập cảnh, </w:t>
      </w:r>
      <w:r w:rsidRPr="00956712">
        <w:rPr>
          <w:spacing w:val="2"/>
        </w:rPr>
        <w:br/>
        <w:t>Bộ Công an</w:t>
      </w:r>
      <w:r w:rsidRPr="00956712">
        <w:rPr>
          <w:spacing w:val="2"/>
          <w:lang w:val="vi-VN"/>
        </w:rPr>
        <w:t xml:space="preserve"> </w:t>
      </w:r>
      <w:r w:rsidRPr="00956712">
        <w:rPr>
          <w:spacing w:val="2"/>
          <w:lang w:val="nl-NL"/>
        </w:rPr>
        <w:t>ngày 20/</w:t>
      </w:r>
      <w:r>
        <w:rPr>
          <w:spacing w:val="2"/>
          <w:lang w:val="nl-NL"/>
        </w:rPr>
        <w:t>5/2024</w:t>
      </w:r>
      <w:r w:rsidRPr="00956712">
        <w:rPr>
          <w:spacing w:val="2"/>
        </w:rPr>
        <w:t>.</w:t>
      </w:r>
    </w:p>
  </w:footnote>
  <w:footnote w:id="27">
    <w:p w14:paraId="51737F2D" w14:textId="77777777" w:rsidR="00E41B4E" w:rsidRPr="00956712" w:rsidRDefault="00E41B4E" w:rsidP="00BC5A07">
      <w:pPr>
        <w:pStyle w:val="FootnoteText"/>
        <w:ind w:left="198" w:hanging="198"/>
        <w:jc w:val="both"/>
        <w:rPr>
          <w:lang w:val="nl-NL"/>
        </w:rPr>
      </w:pPr>
      <w:r w:rsidRPr="00956712">
        <w:rPr>
          <w:rStyle w:val="FootnoteReference"/>
        </w:rPr>
        <w:footnoteRef/>
      </w:r>
      <w:r w:rsidRPr="00956712">
        <w:rPr>
          <w:lang w:val="nl-NL"/>
        </w:rPr>
        <w:t xml:space="preserve"> </w:t>
      </w:r>
      <w:r w:rsidRPr="00956712">
        <w:rPr>
          <w:lang w:val="nl-NL"/>
        </w:rPr>
        <w:t>Kỳ báo cáo từ</w:t>
      </w:r>
      <w:r>
        <w:rPr>
          <w:lang w:val="nl-NL"/>
        </w:rPr>
        <w:t xml:space="preserve"> ngày 21/4</w:t>
      </w:r>
      <w:r w:rsidRPr="00956712">
        <w:rPr>
          <w:lang w:val="nl-NL"/>
        </w:rPr>
        <w:t>/2024-20/</w:t>
      </w:r>
      <w:r>
        <w:rPr>
          <w:lang w:val="nl-NL"/>
        </w:rPr>
        <w:t>5/2024</w:t>
      </w:r>
      <w:r w:rsidRPr="00956712">
        <w:rPr>
          <w:lang w:val="nl-NL"/>
        </w:rPr>
        <w:t>.</w:t>
      </w:r>
    </w:p>
  </w:footnote>
  <w:footnote w:id="28">
    <w:p w14:paraId="30689E2E" w14:textId="77777777" w:rsidR="00E41B4E" w:rsidRPr="00BA21B7" w:rsidRDefault="00E41B4E" w:rsidP="00B43DF4">
      <w:pPr>
        <w:pStyle w:val="FootnoteText"/>
        <w:rPr>
          <w:lang w:val="nl-NL"/>
        </w:rPr>
      </w:pPr>
      <w:r w:rsidRPr="00150C59">
        <w:rPr>
          <w:rStyle w:val="FootnoteReference"/>
        </w:rPr>
        <w:footnoteRef/>
      </w:r>
      <w:r w:rsidRPr="00150C59">
        <w:t xml:space="preserve"> </w:t>
      </w:r>
      <w:r w:rsidRPr="00BA21B7">
        <w:rPr>
          <w:lang w:val="nl-NL"/>
        </w:rPr>
        <w:t>Một hộ dân cư có thể lựa chọn nhiều nguyên nhân làm giảm thu nhập.</w:t>
      </w:r>
    </w:p>
  </w:footnote>
  <w:footnote w:id="29">
    <w:p w14:paraId="38891BA2" w14:textId="77777777" w:rsidR="00E41B4E" w:rsidRPr="00232635" w:rsidRDefault="00E41B4E" w:rsidP="00B43DF4">
      <w:pPr>
        <w:pStyle w:val="FootnoteText"/>
        <w:ind w:left="198" w:hanging="198"/>
        <w:jc w:val="both"/>
      </w:pPr>
      <w:r w:rsidRPr="00CF6D82">
        <w:rPr>
          <w:rStyle w:val="FootnoteReference"/>
        </w:rPr>
        <w:footnoteRef/>
      </w:r>
      <w:r w:rsidRPr="00CF6D82">
        <w:t xml:space="preserve"> </w:t>
      </w:r>
      <w:r w:rsidRPr="00623BE5">
        <w:rPr>
          <w:spacing w:val="8"/>
        </w:rPr>
        <w:t>Theo báo cáo nhanh từ Văn phòng Bộ Công an và Cục Hàng hải Việt Nam (Bộ Giao thông vận tải)</w:t>
      </w:r>
      <w:r w:rsidRPr="00CF6D82">
        <w:t xml:space="preserve"> </w:t>
      </w:r>
      <w:r w:rsidRPr="00CF6D82">
        <w:rPr>
          <w:lang w:val="de-DE"/>
        </w:rPr>
        <w:t xml:space="preserve">ngày </w:t>
      </w:r>
      <w:r>
        <w:rPr>
          <w:lang w:val="de-DE"/>
        </w:rPr>
        <w:t>23</w:t>
      </w:r>
      <w:r w:rsidRPr="00CF6D82">
        <w:rPr>
          <w:lang w:val="de-DE"/>
        </w:rPr>
        <w:t>/</w:t>
      </w:r>
      <w:r>
        <w:rPr>
          <w:lang w:val="de-DE"/>
        </w:rPr>
        <w:t>5</w:t>
      </w:r>
      <w:r w:rsidRPr="00CF6D82">
        <w:rPr>
          <w:lang w:val="de-DE"/>
        </w:rPr>
        <w:t>/202</w:t>
      </w:r>
      <w:r>
        <w:rPr>
          <w:lang w:val="de-DE"/>
        </w:rPr>
        <w:t>4</w:t>
      </w:r>
      <w:r w:rsidRPr="00CF6D82">
        <w:t>.</w:t>
      </w:r>
    </w:p>
  </w:footnote>
  <w:footnote w:id="30">
    <w:p w14:paraId="7EF5F648" w14:textId="77777777" w:rsidR="00E41B4E" w:rsidRPr="001224C3" w:rsidRDefault="00E41B4E" w:rsidP="00B43DF4">
      <w:pPr>
        <w:pStyle w:val="FootnoteText"/>
        <w:jc w:val="both"/>
        <w:rPr>
          <w:spacing w:val="-2"/>
        </w:rPr>
      </w:pPr>
      <w:r w:rsidRPr="001224C3">
        <w:rPr>
          <w:rStyle w:val="FootnoteReference"/>
          <w:spacing w:val="-2"/>
        </w:rPr>
        <w:footnoteRef/>
      </w:r>
      <w:r w:rsidRPr="001224C3">
        <w:rPr>
          <w:spacing w:val="-2"/>
        </w:rPr>
        <w:t xml:space="preserve"> </w:t>
      </w:r>
      <w:r w:rsidRPr="001224C3">
        <w:rPr>
          <w:spacing w:val="-2"/>
        </w:rPr>
        <w:t>Tổng hợp Báo cáo từ 63 Sở Nông nghiệp và Phát triển nông thôn, kỳ báo cáo từ ngày 19/</w:t>
      </w:r>
      <w:r>
        <w:rPr>
          <w:spacing w:val="-2"/>
          <w:lang w:val="en-US"/>
        </w:rPr>
        <w:t>4</w:t>
      </w:r>
      <w:r w:rsidRPr="001224C3">
        <w:rPr>
          <w:spacing w:val="-2"/>
        </w:rPr>
        <w:t>-18/</w:t>
      </w:r>
      <w:r>
        <w:rPr>
          <w:spacing w:val="-2"/>
          <w:lang w:val="en-US"/>
        </w:rPr>
        <w:t>5</w:t>
      </w:r>
      <w:r w:rsidRPr="001224C3">
        <w:rPr>
          <w:spacing w:val="-2"/>
        </w:rPr>
        <w:t>/202</w:t>
      </w:r>
      <w:r>
        <w:rPr>
          <w:spacing w:val="-2"/>
          <w:lang w:val="en-US"/>
        </w:rPr>
        <w:t>4</w:t>
      </w:r>
      <w:r w:rsidRPr="001224C3">
        <w:rPr>
          <w:spacing w:val="-2"/>
        </w:rPr>
        <w:t>.</w:t>
      </w:r>
    </w:p>
  </w:footnote>
  <w:footnote w:id="31">
    <w:p w14:paraId="44967D78" w14:textId="1BD50A6E" w:rsidR="00E41B4E" w:rsidRPr="00BA21B7" w:rsidRDefault="00E41B4E" w:rsidP="00BA21B7">
      <w:pPr>
        <w:pStyle w:val="FootnoteText"/>
        <w:spacing w:after="40"/>
        <w:ind w:left="198" w:hanging="198"/>
        <w:jc w:val="both"/>
        <w:rPr>
          <w:lang w:val="en-US"/>
        </w:rPr>
      </w:pPr>
      <w:r>
        <w:rPr>
          <w:rStyle w:val="FootnoteReference"/>
        </w:rPr>
        <w:footnoteRef/>
      </w:r>
      <w:r>
        <w:t xml:space="preserve"> </w:t>
      </w:r>
      <w:r>
        <w:rPr>
          <w:lang w:val="en-US"/>
        </w:rPr>
        <w:t>T</w:t>
      </w:r>
      <w:r w:rsidRPr="005C5662">
        <w:rPr>
          <w:lang w:val="de-DE"/>
        </w:rPr>
        <w:t xml:space="preserve">heo báo cáo từ Sở Tài nguyên và Môi trường, Công an tỉnh, thành phố trực thuộc Trung ương được các </w:t>
      </w:r>
      <w:r>
        <w:rPr>
          <w:lang w:val="de-DE"/>
        </w:rPr>
        <w:br/>
      </w:r>
      <w:r w:rsidRPr="005C5662">
        <w:rPr>
          <w:lang w:val="de-DE"/>
        </w:rPr>
        <w:t>Cục Thống kê tổng hợp</w:t>
      </w:r>
      <w:r>
        <w:rPr>
          <w:lang w:val="de-DE"/>
        </w:rPr>
        <w:t>.</w:t>
      </w:r>
    </w:p>
  </w:footnote>
  <w:footnote w:id="32">
    <w:p w14:paraId="295437BF" w14:textId="035F21DE" w:rsidR="00E41B4E" w:rsidRPr="006C49EE" w:rsidRDefault="00E41B4E" w:rsidP="00BA21B7">
      <w:pPr>
        <w:tabs>
          <w:tab w:val="left" w:pos="426"/>
          <w:tab w:val="left" w:pos="900"/>
        </w:tabs>
        <w:spacing w:after="40"/>
        <w:ind w:left="198" w:hanging="198"/>
        <w:jc w:val="both"/>
      </w:pPr>
      <w:r w:rsidRPr="00BA21B7">
        <w:rPr>
          <w:rStyle w:val="FootnoteReference"/>
          <w:sz w:val="20"/>
          <w:szCs w:val="20"/>
        </w:rPr>
        <w:footnoteRef/>
      </w:r>
      <w:r w:rsidRPr="00BA21B7">
        <w:rPr>
          <w:sz w:val="20"/>
          <w:szCs w:val="20"/>
        </w:rPr>
        <w:t xml:space="preserve"> </w:t>
      </w:r>
      <w:r>
        <w:rPr>
          <w:sz w:val="20"/>
          <w:szCs w:val="20"/>
        </w:rPr>
        <w:t>C</w:t>
      </w:r>
      <w:r w:rsidRPr="00BA21B7">
        <w:rPr>
          <w:noProof/>
          <w:sz w:val="20"/>
          <w:szCs w:val="20"/>
        </w:rPr>
        <w:t xml:space="preserve">ó 7 </w:t>
      </w:r>
      <w:r>
        <w:rPr>
          <w:noProof/>
          <w:sz w:val="20"/>
          <w:szCs w:val="20"/>
        </w:rPr>
        <w:t>địa phương không phát hiện vi phạm môi trường</w:t>
      </w:r>
      <w:r w:rsidR="00926277">
        <w:rPr>
          <w:noProof/>
          <w:sz w:val="20"/>
          <w:szCs w:val="20"/>
        </w:rPr>
        <w:t xml:space="preserve"> trong tháng 5/2024</w:t>
      </w:r>
      <w:r>
        <w:rPr>
          <w:noProof/>
          <w:sz w:val="20"/>
          <w:szCs w:val="20"/>
        </w:rPr>
        <w:t xml:space="preserve">: </w:t>
      </w:r>
      <w:r w:rsidRPr="00BA21B7">
        <w:rPr>
          <w:noProof/>
          <w:sz w:val="20"/>
          <w:szCs w:val="20"/>
        </w:rPr>
        <w:t>Khánh Hòa, Ninh Thuậ</w:t>
      </w:r>
      <w:r w:rsidR="00926277">
        <w:rPr>
          <w:noProof/>
          <w:sz w:val="20"/>
          <w:szCs w:val="20"/>
        </w:rPr>
        <w:t xml:space="preserve">n, Đắk </w:t>
      </w:r>
      <w:r w:rsidRPr="00BA21B7">
        <w:rPr>
          <w:noProof/>
          <w:sz w:val="20"/>
          <w:szCs w:val="20"/>
        </w:rPr>
        <w:t xml:space="preserve">Nông, Lâm </w:t>
      </w:r>
      <w:r w:rsidR="00926277">
        <w:rPr>
          <w:noProof/>
          <w:sz w:val="20"/>
          <w:szCs w:val="20"/>
        </w:rPr>
        <w:t>Đồng, Tây Ninh</w:t>
      </w:r>
      <w:r w:rsidR="001C32AF" w:rsidRPr="00191970">
        <w:rPr>
          <w:noProof/>
          <w:sz w:val="20"/>
          <w:szCs w:val="20"/>
        </w:rPr>
        <w:t>, Đồng Tháp, Hậu Giang</w:t>
      </w:r>
      <w:r w:rsidR="00926277" w:rsidRPr="00191970">
        <w:rPr>
          <w:noProof/>
          <w:sz w:val="20"/>
          <w:szCs w:val="20"/>
        </w:rPr>
        <w:t>.</w:t>
      </w:r>
    </w:p>
  </w:footnote>
  <w:footnote w:id="33">
    <w:p w14:paraId="3CF61F98" w14:textId="77777777" w:rsidR="00E41B4E" w:rsidRPr="00232635" w:rsidRDefault="00E41B4E" w:rsidP="00BA21B7">
      <w:pPr>
        <w:pStyle w:val="FootnoteText"/>
        <w:spacing w:after="40"/>
        <w:ind w:left="198" w:hanging="198"/>
      </w:pPr>
      <w:r w:rsidRPr="001224C3">
        <w:rPr>
          <w:rStyle w:val="FootnoteReference"/>
        </w:rPr>
        <w:footnoteRef/>
      </w:r>
      <w:r w:rsidRPr="001224C3">
        <w:t xml:space="preserve"> </w:t>
      </w:r>
      <w:r w:rsidRPr="001224C3">
        <w:t>Theo báo cáo nhanh từ Bộ Công an ngày 23/</w:t>
      </w:r>
      <w:r>
        <w:rPr>
          <w:lang w:val="en-US"/>
        </w:rPr>
        <w:t>5</w:t>
      </w:r>
      <w:r w:rsidRPr="001224C3">
        <w:t>/202</w:t>
      </w:r>
      <w:r>
        <w:rPr>
          <w:lang w:val="en-US"/>
        </w:rPr>
        <w:t>4</w:t>
      </w:r>
      <w:r w:rsidRPr="001224C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334082"/>
      <w:docPartObj>
        <w:docPartGallery w:val="Page Numbers (Top of Page)"/>
        <w:docPartUnique/>
      </w:docPartObj>
    </w:sdtPr>
    <w:sdtEndPr>
      <w:rPr>
        <w:noProof/>
      </w:rPr>
    </w:sdtEndPr>
    <w:sdtContent>
      <w:p w14:paraId="1DE310E9" w14:textId="2D97865F" w:rsidR="00E41B4E" w:rsidRDefault="00E41B4E">
        <w:pPr>
          <w:pStyle w:val="Header"/>
          <w:jc w:val="center"/>
        </w:pPr>
        <w:r>
          <w:fldChar w:fldCharType="begin"/>
        </w:r>
        <w:r>
          <w:instrText xml:space="preserve"> PAGE   \* MERGEFORMAT </w:instrText>
        </w:r>
        <w:r>
          <w:fldChar w:fldCharType="separate"/>
        </w:r>
        <w:r>
          <w:rPr>
            <w:noProof/>
          </w:rPr>
          <w:t>21</w:t>
        </w:r>
        <w:r>
          <w:rPr>
            <w:noProof/>
          </w:rPr>
          <w:fldChar w:fldCharType="end"/>
        </w:r>
      </w:p>
    </w:sdtContent>
  </w:sdt>
  <w:p w14:paraId="39289854" w14:textId="77777777" w:rsidR="00E41B4E" w:rsidRDefault="00E41B4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mirrorMargins/>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768"/>
    <w:rsid w:val="00006881"/>
    <w:rsid w:val="000077A3"/>
    <w:rsid w:val="00036F35"/>
    <w:rsid w:val="00051732"/>
    <w:rsid w:val="00053768"/>
    <w:rsid w:val="000819C5"/>
    <w:rsid w:val="000A70AE"/>
    <w:rsid w:val="000B380E"/>
    <w:rsid w:val="000C226D"/>
    <w:rsid w:val="000C3139"/>
    <w:rsid w:val="000C3F60"/>
    <w:rsid w:val="000D53B4"/>
    <w:rsid w:val="000E3814"/>
    <w:rsid w:val="00113AF8"/>
    <w:rsid w:val="00133944"/>
    <w:rsid w:val="0013503D"/>
    <w:rsid w:val="001361A0"/>
    <w:rsid w:val="00150C59"/>
    <w:rsid w:val="00163059"/>
    <w:rsid w:val="00171E58"/>
    <w:rsid w:val="00172A13"/>
    <w:rsid w:val="00191970"/>
    <w:rsid w:val="001B0CB3"/>
    <w:rsid w:val="001C32AF"/>
    <w:rsid w:val="001F753D"/>
    <w:rsid w:val="00227754"/>
    <w:rsid w:val="00230689"/>
    <w:rsid w:val="00237569"/>
    <w:rsid w:val="00245305"/>
    <w:rsid w:val="00256AD3"/>
    <w:rsid w:val="00260729"/>
    <w:rsid w:val="0028043C"/>
    <w:rsid w:val="00285D9F"/>
    <w:rsid w:val="00287644"/>
    <w:rsid w:val="002A59FD"/>
    <w:rsid w:val="002A6473"/>
    <w:rsid w:val="002A7012"/>
    <w:rsid w:val="002B0B0F"/>
    <w:rsid w:val="002B0E05"/>
    <w:rsid w:val="002C3382"/>
    <w:rsid w:val="002C7DD3"/>
    <w:rsid w:val="002F0924"/>
    <w:rsid w:val="00320373"/>
    <w:rsid w:val="00322F72"/>
    <w:rsid w:val="0033456B"/>
    <w:rsid w:val="00334D3E"/>
    <w:rsid w:val="003476D3"/>
    <w:rsid w:val="00364A78"/>
    <w:rsid w:val="00373F22"/>
    <w:rsid w:val="0037466C"/>
    <w:rsid w:val="00387977"/>
    <w:rsid w:val="003934CB"/>
    <w:rsid w:val="003C35BA"/>
    <w:rsid w:val="003E2EA9"/>
    <w:rsid w:val="003F243D"/>
    <w:rsid w:val="00407615"/>
    <w:rsid w:val="00411B91"/>
    <w:rsid w:val="00431973"/>
    <w:rsid w:val="00446E14"/>
    <w:rsid w:val="00474340"/>
    <w:rsid w:val="004824B8"/>
    <w:rsid w:val="004865B8"/>
    <w:rsid w:val="0048725C"/>
    <w:rsid w:val="004955F1"/>
    <w:rsid w:val="004A00F8"/>
    <w:rsid w:val="004A1C28"/>
    <w:rsid w:val="004A62A5"/>
    <w:rsid w:val="004C502C"/>
    <w:rsid w:val="004D3AFC"/>
    <w:rsid w:val="004F3C35"/>
    <w:rsid w:val="004F77BE"/>
    <w:rsid w:val="00501DF7"/>
    <w:rsid w:val="00516F94"/>
    <w:rsid w:val="00523D4D"/>
    <w:rsid w:val="00524873"/>
    <w:rsid w:val="005303FE"/>
    <w:rsid w:val="005373D4"/>
    <w:rsid w:val="0054488F"/>
    <w:rsid w:val="005502CD"/>
    <w:rsid w:val="00567AEE"/>
    <w:rsid w:val="00570826"/>
    <w:rsid w:val="00597013"/>
    <w:rsid w:val="00597C48"/>
    <w:rsid w:val="005A1B70"/>
    <w:rsid w:val="005C5662"/>
    <w:rsid w:val="005E645D"/>
    <w:rsid w:val="005E6CD6"/>
    <w:rsid w:val="00636053"/>
    <w:rsid w:val="006364CA"/>
    <w:rsid w:val="00636F24"/>
    <w:rsid w:val="00652EDE"/>
    <w:rsid w:val="00660BB2"/>
    <w:rsid w:val="00670C63"/>
    <w:rsid w:val="006839F3"/>
    <w:rsid w:val="00696CEB"/>
    <w:rsid w:val="006C49EE"/>
    <w:rsid w:val="006D6E1A"/>
    <w:rsid w:val="006F4A6A"/>
    <w:rsid w:val="00710214"/>
    <w:rsid w:val="0073060D"/>
    <w:rsid w:val="00732F18"/>
    <w:rsid w:val="00750D2B"/>
    <w:rsid w:val="00750D6C"/>
    <w:rsid w:val="00764977"/>
    <w:rsid w:val="007669D5"/>
    <w:rsid w:val="007B3005"/>
    <w:rsid w:val="007B7AE4"/>
    <w:rsid w:val="007C6363"/>
    <w:rsid w:val="007E6F4F"/>
    <w:rsid w:val="007E7165"/>
    <w:rsid w:val="00804006"/>
    <w:rsid w:val="0080578A"/>
    <w:rsid w:val="008063D4"/>
    <w:rsid w:val="008106D0"/>
    <w:rsid w:val="00840424"/>
    <w:rsid w:val="008524CA"/>
    <w:rsid w:val="008854E5"/>
    <w:rsid w:val="00896A26"/>
    <w:rsid w:val="0089739C"/>
    <w:rsid w:val="008E7575"/>
    <w:rsid w:val="0091355E"/>
    <w:rsid w:val="00926277"/>
    <w:rsid w:val="00926FF3"/>
    <w:rsid w:val="00947D79"/>
    <w:rsid w:val="00953906"/>
    <w:rsid w:val="00977DFF"/>
    <w:rsid w:val="009800EF"/>
    <w:rsid w:val="00990378"/>
    <w:rsid w:val="00995382"/>
    <w:rsid w:val="00996744"/>
    <w:rsid w:val="009A0E0B"/>
    <w:rsid w:val="009E2A7B"/>
    <w:rsid w:val="009E6614"/>
    <w:rsid w:val="00A04119"/>
    <w:rsid w:val="00A2135E"/>
    <w:rsid w:val="00A2279B"/>
    <w:rsid w:val="00A24A05"/>
    <w:rsid w:val="00A64B43"/>
    <w:rsid w:val="00A65D22"/>
    <w:rsid w:val="00A76E9E"/>
    <w:rsid w:val="00A94DA6"/>
    <w:rsid w:val="00A97741"/>
    <w:rsid w:val="00AD4EA2"/>
    <w:rsid w:val="00AF623D"/>
    <w:rsid w:val="00B23703"/>
    <w:rsid w:val="00B34B14"/>
    <w:rsid w:val="00B43DF4"/>
    <w:rsid w:val="00B50DC9"/>
    <w:rsid w:val="00B55C86"/>
    <w:rsid w:val="00B6475E"/>
    <w:rsid w:val="00B77C39"/>
    <w:rsid w:val="00BA21B7"/>
    <w:rsid w:val="00BA6DFA"/>
    <w:rsid w:val="00BC5A07"/>
    <w:rsid w:val="00BE3F0E"/>
    <w:rsid w:val="00BF5BA9"/>
    <w:rsid w:val="00C6741B"/>
    <w:rsid w:val="00C84FB4"/>
    <w:rsid w:val="00C86108"/>
    <w:rsid w:val="00C918A8"/>
    <w:rsid w:val="00C93637"/>
    <w:rsid w:val="00C94A41"/>
    <w:rsid w:val="00C97E1B"/>
    <w:rsid w:val="00CA1C11"/>
    <w:rsid w:val="00CA2F59"/>
    <w:rsid w:val="00CB654F"/>
    <w:rsid w:val="00CC1BD7"/>
    <w:rsid w:val="00CC4DB2"/>
    <w:rsid w:val="00CE1648"/>
    <w:rsid w:val="00CF1092"/>
    <w:rsid w:val="00D217B2"/>
    <w:rsid w:val="00D32A32"/>
    <w:rsid w:val="00D82D26"/>
    <w:rsid w:val="00DA0743"/>
    <w:rsid w:val="00DA31CB"/>
    <w:rsid w:val="00DC390A"/>
    <w:rsid w:val="00DC7324"/>
    <w:rsid w:val="00DD003E"/>
    <w:rsid w:val="00DD6C35"/>
    <w:rsid w:val="00DE070D"/>
    <w:rsid w:val="00DF27B9"/>
    <w:rsid w:val="00E11C99"/>
    <w:rsid w:val="00E41B4E"/>
    <w:rsid w:val="00E47D88"/>
    <w:rsid w:val="00E76B5D"/>
    <w:rsid w:val="00EA1546"/>
    <w:rsid w:val="00EC0D81"/>
    <w:rsid w:val="00EC2A28"/>
    <w:rsid w:val="00ED5502"/>
    <w:rsid w:val="00EF2CBF"/>
    <w:rsid w:val="00EF381D"/>
    <w:rsid w:val="00EF5A46"/>
    <w:rsid w:val="00F004B8"/>
    <w:rsid w:val="00F176CC"/>
    <w:rsid w:val="00F27202"/>
    <w:rsid w:val="00F4248B"/>
    <w:rsid w:val="00F606BE"/>
    <w:rsid w:val="00F649BD"/>
    <w:rsid w:val="00F73ED4"/>
    <w:rsid w:val="00F80636"/>
    <w:rsid w:val="00F93069"/>
    <w:rsid w:val="00FA1999"/>
    <w:rsid w:val="00FB3E6E"/>
    <w:rsid w:val="00FC0A3A"/>
    <w:rsid w:val="00FC6362"/>
    <w:rsid w:val="00FD03BB"/>
    <w:rsid w:val="00FE2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unhideWhenUsed/>
    <w:rsid w:val="00CC4DB2"/>
    <w:pPr>
      <w:spacing w:after="120"/>
    </w:pPr>
  </w:style>
  <w:style w:type="character" w:customStyle="1" w:styleId="BodyTextChar">
    <w:name w:val="Body Text Char"/>
    <w:basedOn w:val="DefaultParagraphFont"/>
    <w:link w:val="BodyText"/>
    <w:uiPriority w:val="99"/>
    <w:rsid w:val="00CC4DB2"/>
    <w:rPr>
      <w:rFonts w:ascii="Times New Roman" w:eastAsia="Times New Roman" w:hAnsi="Times New Roman" w:cs="Times New Roman"/>
      <w:sz w:val="28"/>
      <w:szCs w:val="28"/>
    </w:rPr>
  </w:style>
  <w:style w:type="character" w:styleId="Emphasis">
    <w:name w:val="Emphasis"/>
    <w:uiPriority w:val="20"/>
    <w:qFormat/>
    <w:rsid w:val="00E76B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2.xml"/><Relationship Id="rId18" Type="http://schemas.openxmlformats.org/officeDocument/2006/relationships/image" Target="media/image9.sv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hart" Target="charts/chart5.xml"/><Relationship Id="rId7" Type="http://schemas.openxmlformats.org/officeDocument/2006/relationships/image" Target="media/image2.png"/><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chart" Target="charts/chart4.xml"/><Relationship Id="rId20" Type="http://schemas.openxmlformats.org/officeDocument/2006/relationships/image" Target="media/image11.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chart" Target="charts/chart7.xml"/><Relationship Id="rId10" Type="http://schemas.openxmlformats.org/officeDocument/2006/relationships/image" Target="media/image5.png"/><Relationship Id="rId19" Type="http://schemas.openxmlformats.org/officeDocument/2006/relationships/image" Target="media/image10.w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hart" Target="charts/chart3.xml"/><Relationship Id="rId22" Type="http://schemas.openxmlformats.org/officeDocument/2006/relationships/chart" Target="charts/chart6.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vietnambiz.vn/gia-heo-hoi.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HNGA%205%202024\Bi&#7875;u%20&#273;&#7891;%20th&#225;ng%20ti&#7871;ng%20T5%20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OneDrive\Desktop\N&#258;M%202024%20PHUONG\THNGA%205%202024\bi&#7875;u%20&#273;&#7891;%20FDI%20T5%20202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htu\OneDrive\Desktop\N&#258;M%202024%20PHUONG\THNGA%205%202024\bi&#7875;u%20&#273;&#7891;%20FDI%20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10.42.9.250\tkth02\01%20Bao%20cao%20thang\2024\Thang%205\Chuy&#234;n%20vi&#234;n\&#272;&#244;&#768;%20thi&#803;%20t&#244;&#777;ng%20m&#432;&#769;c%205.20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0.42.9.250\tkth02\05%20&#7892;%20W\H&#224;_Th&#225;ng%205.2024\V&#7909;%20TH\Bi&#7875;u%20&#273;&#7891;%20XNK%20T5.2024.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10.42.9.250\tkth02\05%20&#7892;%20W\H&#224;_Th&#225;ng%205.2024\V&#7909;%20TH\Bi&#7875;u%20&#273;&#7891;%20XNK%20T5.2024.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28057069789355E-2"/>
          <c:y val="0.14351625484154634"/>
          <c:w val="0.89996767604437333"/>
          <c:h val="0.66574137320055682"/>
        </c:manualLayout>
      </c:layout>
      <c:barChart>
        <c:barDir val="col"/>
        <c:grouping val="clustered"/>
        <c:varyColors val="0"/>
        <c:ser>
          <c:idx val="0"/>
          <c:order val="0"/>
          <c:tx>
            <c:strRef>
              <c:f>'Hình 7. Địa phương'!$D$4</c:f>
              <c:strCache>
                <c:ptCount val="1"/>
                <c:pt idx="0">
                  <c:v>5 tháng đầu năm 2023</c:v>
                </c:pt>
              </c:strCache>
            </c:strRef>
          </c:tx>
          <c:spPr>
            <a:solidFill>
              <a:srgbClr val="CFB09D"/>
            </a:solidFill>
            <a:ln>
              <a:noFill/>
            </a:ln>
            <a:effectLst/>
          </c:spPr>
          <c:invertIfNegative val="0"/>
          <c:cat>
            <c:strRef>
              <c:f>'Hình 7. Địa phương'!$C$5:$C$13</c:f>
              <c:strCache>
                <c:ptCount val="9"/>
                <c:pt idx="0">
                  <c:v>Hà Nội</c:v>
                </c:pt>
                <c:pt idx="1">
                  <c:v>TP. Hồ Chí Minh</c:v>
                </c:pt>
                <c:pt idx="2">
                  <c:v>Bình Dương</c:v>
                </c:pt>
                <c:pt idx="3">
                  <c:v>Bà Rịa - Vũng Tàu</c:v>
                </c:pt>
                <c:pt idx="4">
                  <c:v>Hải Phòng</c:v>
                </c:pt>
                <c:pt idx="5">
                  <c:v>Hưng Yên</c:v>
                </c:pt>
                <c:pt idx="6">
                  <c:v>Quảng Ninh</c:v>
                </c:pt>
                <c:pt idx="7">
                  <c:v>Đồng Nai</c:v>
                </c:pt>
                <c:pt idx="8">
                  <c:v>Thanh Hóa</c:v>
                </c:pt>
              </c:strCache>
            </c:strRef>
          </c:cat>
          <c:val>
            <c:numRef>
              <c:f>'Hình 7. Địa phương'!$D$5:$D$13</c:f>
              <c:numCache>
                <c:formatCode>0.0</c:formatCode>
                <c:ptCount val="9"/>
                <c:pt idx="0">
                  <c:v>14942.485000000001</c:v>
                </c:pt>
                <c:pt idx="1">
                  <c:v>10454.114</c:v>
                </c:pt>
                <c:pt idx="2">
                  <c:v>6091.3209999999999</c:v>
                </c:pt>
                <c:pt idx="3">
                  <c:v>5600.9199399999998</c:v>
                </c:pt>
                <c:pt idx="4">
                  <c:v>4538.2969999999996</c:v>
                </c:pt>
                <c:pt idx="5">
                  <c:v>4508.5889999999999</c:v>
                </c:pt>
                <c:pt idx="6">
                  <c:v>4256.2550000000001</c:v>
                </c:pt>
                <c:pt idx="7">
                  <c:v>3258.5459999999998</c:v>
                </c:pt>
                <c:pt idx="8">
                  <c:v>3163.3339999999998</c:v>
                </c:pt>
              </c:numCache>
            </c:numRef>
          </c:val>
          <c:extLst>
            <c:ext xmlns:c16="http://schemas.microsoft.com/office/drawing/2014/chart" uri="{C3380CC4-5D6E-409C-BE32-E72D297353CC}">
              <c16:uniqueId val="{00000000-1573-476A-83D5-7C2D0473CCD6}"/>
            </c:ext>
          </c:extLst>
        </c:ser>
        <c:ser>
          <c:idx val="1"/>
          <c:order val="1"/>
          <c:tx>
            <c:strRef>
              <c:f>'Hình 7. Địa phương'!$E$4</c:f>
              <c:strCache>
                <c:ptCount val="1"/>
                <c:pt idx="0">
                  <c:v>5 tháng đầu năm 2024</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73-476A-83D5-7C2D0473CCD6}"/>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Bình Dương</c:v>
                </c:pt>
                <c:pt idx="3">
                  <c:v>Bà Rịa - Vũng Tàu</c:v>
                </c:pt>
                <c:pt idx="4">
                  <c:v>Hải Phòng</c:v>
                </c:pt>
                <c:pt idx="5">
                  <c:v>Hưng Yên</c:v>
                </c:pt>
                <c:pt idx="6">
                  <c:v>Quảng Ninh</c:v>
                </c:pt>
                <c:pt idx="7">
                  <c:v>Đồng Nai</c:v>
                </c:pt>
                <c:pt idx="8">
                  <c:v>Thanh Hóa</c:v>
                </c:pt>
              </c:strCache>
            </c:strRef>
          </c:cat>
          <c:val>
            <c:numRef>
              <c:f>'Hình 7. Địa phương'!$E$5:$E$13</c:f>
              <c:numCache>
                <c:formatCode>0.0</c:formatCode>
                <c:ptCount val="9"/>
                <c:pt idx="0">
                  <c:v>18682.232</c:v>
                </c:pt>
                <c:pt idx="1">
                  <c:v>12937.34</c:v>
                </c:pt>
                <c:pt idx="2">
                  <c:v>6443.1009999999997</c:v>
                </c:pt>
                <c:pt idx="3">
                  <c:v>6358.2872200000002</c:v>
                </c:pt>
                <c:pt idx="4">
                  <c:v>4777.8140000000003</c:v>
                </c:pt>
                <c:pt idx="5">
                  <c:v>4711.5630000000001</c:v>
                </c:pt>
                <c:pt idx="6">
                  <c:v>4223.21</c:v>
                </c:pt>
                <c:pt idx="7">
                  <c:v>3838.4279999999999</c:v>
                </c:pt>
                <c:pt idx="8">
                  <c:v>3789.297</c:v>
                </c:pt>
              </c:numCache>
            </c:numRef>
          </c:val>
          <c:extLst>
            <c:ext xmlns:c16="http://schemas.microsoft.com/office/drawing/2014/chart" uri="{C3380CC4-5D6E-409C-BE32-E72D297353CC}">
              <c16:uniqueId val="{00000002-1573-476A-83D5-7C2D0473CCD6}"/>
            </c:ext>
          </c:extLst>
        </c:ser>
        <c:dLbls>
          <c:showLegendKey val="0"/>
          <c:showVal val="0"/>
          <c:showCatName val="0"/>
          <c:showSerName val="0"/>
          <c:showPercent val="0"/>
          <c:showBubbleSize val="0"/>
        </c:dLbls>
        <c:gapWidth val="36"/>
        <c:axId val="1428200272"/>
        <c:axId val="1428195376"/>
      </c:barChart>
      <c:catAx>
        <c:axId val="142820027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28195376"/>
        <c:crosses val="autoZero"/>
        <c:auto val="1"/>
        <c:lblAlgn val="ctr"/>
        <c:lblOffset val="100"/>
        <c:noMultiLvlLbl val="0"/>
      </c:catAx>
      <c:valAx>
        <c:axId val="14281953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428200272"/>
        <c:crosses val="autoZero"/>
        <c:crossBetween val="between"/>
      </c:valAx>
      <c:spPr>
        <a:noFill/>
        <a:ln>
          <a:noFill/>
        </a:ln>
        <a:effectLst/>
      </c:spPr>
    </c:plotArea>
    <c:legend>
      <c:legendPos val="b"/>
      <c:layout>
        <c:manualLayout>
          <c:xMode val="edge"/>
          <c:yMode val="edge"/>
          <c:x val="9.8974536306017394E-2"/>
          <c:y val="0.91466714998221132"/>
          <c:w val="0.79532792856957735"/>
          <c:h val="4.990045042323673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1"/>
              <c:tx>
                <c:rich>
                  <a:bodyPr/>
                  <a:lstStyle/>
                  <a:p>
                    <a:r>
                      <a:rPr lang="en-US"/>
                      <a:t>8.83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7F1-46A6-921D-975E04995E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7.4403559279999998</c:v>
                </c:pt>
                <c:pt idx="1">
                  <c:v>8.8276577680799999</c:v>
                </c:pt>
                <c:pt idx="2">
                  <c:v>4.1162615140800005</c:v>
                </c:pt>
                <c:pt idx="3">
                  <c:v>5.2613743686600021</c:v>
                </c:pt>
                <c:pt idx="4">
                  <c:v>7.9362417773100002</c:v>
                </c:pt>
              </c:numCache>
            </c:numRef>
          </c:val>
          <c:extLst>
            <c:ext xmlns:c16="http://schemas.microsoft.com/office/drawing/2014/chart" uri="{C3380CC4-5D6E-409C-BE32-E72D297353CC}">
              <c16:uniqueId val="{00000001-47F1-46A6-921D-975E04995E48}"/>
            </c:ext>
          </c:extLst>
        </c:ser>
        <c:ser>
          <c:idx val="1"/>
          <c:order val="1"/>
          <c:tx>
            <c:strRef>
              <c:f>'04. FDI SO SANH '!$A$17</c:f>
              <c:strCache>
                <c:ptCount val="1"/>
                <c:pt idx="0">
                  <c:v>    Đăng ký điều chỉnh</c:v>
                </c:pt>
              </c:strCache>
            </c:strRef>
          </c:tx>
          <c:invertIfNegative val="0"/>
          <c:dLbls>
            <c:dLbl>
              <c:idx val="0"/>
              <c:tx>
                <c:rich>
                  <a:bodyPr/>
                  <a:lstStyle/>
                  <a:p>
                    <a:r>
                      <a:rPr lang="en-US"/>
                      <a:t>3.46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7F1-46A6-921D-975E04995E48}"/>
                </c:ext>
              </c:extLst>
            </c:dLbl>
            <c:dLbl>
              <c:idx val="1"/>
              <c:tx>
                <c:rich>
                  <a:bodyPr/>
                  <a:lstStyle/>
                  <a:p>
                    <a:r>
                      <a:rPr lang="en-US"/>
                      <a:t>3.86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7F1-46A6-921D-975E04995E48}"/>
                </c:ext>
              </c:extLst>
            </c:dLbl>
            <c:dLbl>
              <c:idx val="2"/>
              <c:tx>
                <c:rich>
                  <a:bodyPr wrap="square" lIns="38100" tIns="19050" rIns="38100" bIns="19050" anchor="ctr">
                    <a:noAutofit/>
                  </a:bodyPr>
                  <a:lstStyle/>
                  <a:p>
                    <a:pPr>
                      <a:defRPr/>
                    </a:pPr>
                    <a:r>
                      <a:rPr lang="en-US"/>
                      <a:t>5.61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4-47F1-46A6-921D-975E04995E48}"/>
                </c:ext>
              </c:extLst>
            </c:dLbl>
            <c:dLbl>
              <c:idx val="3"/>
              <c:layout>
                <c:manualLayout>
                  <c:x val="7.207205843852202E-3"/>
                  <c:y val="0"/>
                </c:manualLayout>
              </c:layout>
              <c:tx>
                <c:rich>
                  <a:bodyPr/>
                  <a:lstStyle/>
                  <a:p>
                    <a:r>
                      <a:rPr lang="en-US"/>
                      <a:t>2.28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7F1-46A6-921D-975E04995E48}"/>
                </c:ext>
              </c:extLst>
            </c:dLbl>
            <c:dLbl>
              <c:idx val="4"/>
              <c:tx>
                <c:rich>
                  <a:bodyPr/>
                  <a:lstStyle/>
                  <a:p>
                    <a:r>
                      <a:rPr lang="en-US"/>
                      <a:t>2.08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7F1-46A6-921D-975E04995E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3.4547553362890628</c:v>
                </c:pt>
                <c:pt idx="1">
                  <c:v>3.8594834533671878</c:v>
                </c:pt>
                <c:pt idx="2">
                  <c:v>5.6119294681121072</c:v>
                </c:pt>
                <c:pt idx="3">
                  <c:v>2.2796612083246095</c:v>
                </c:pt>
                <c:pt idx="4">
                  <c:v>2.0823443060074416</c:v>
                </c:pt>
              </c:numCache>
            </c:numRef>
          </c:val>
          <c:extLst>
            <c:ext xmlns:c16="http://schemas.microsoft.com/office/drawing/2014/chart" uri="{C3380CC4-5D6E-409C-BE32-E72D297353CC}">
              <c16:uniqueId val="{00000007-47F1-46A6-921D-975E04995E48}"/>
            </c:ext>
          </c:extLst>
        </c:ser>
        <c:ser>
          <c:idx val="2"/>
          <c:order val="2"/>
          <c:tx>
            <c:strRef>
              <c:f>'04. FDI SO SANH '!$A$18</c:f>
              <c:strCache>
                <c:ptCount val="1"/>
                <c:pt idx="0">
                  <c:v>Góp vốn, mua cổ phần</c:v>
                </c:pt>
              </c:strCache>
            </c:strRef>
          </c:tx>
          <c:invertIfNegative val="0"/>
          <c:dLbls>
            <c:dLbl>
              <c:idx val="0"/>
              <c:tx>
                <c:rich>
                  <a:bodyPr/>
                  <a:lstStyle/>
                  <a:p>
                    <a:r>
                      <a:rPr lang="en-US"/>
                      <a:t>2.99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7F1-46A6-921D-975E04995E48}"/>
                </c:ext>
              </c:extLst>
            </c:dLbl>
            <c:dLbl>
              <c:idx val="1"/>
              <c:tx>
                <c:rich>
                  <a:bodyPr/>
                  <a:lstStyle/>
                  <a:p>
                    <a:r>
                      <a:rPr lang="en-US" baseline="0"/>
                      <a:t>1.31</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7F1-46A6-921D-975E04995E48}"/>
                </c:ext>
              </c:extLst>
            </c:dLbl>
            <c:dLbl>
              <c:idx val="2"/>
              <c:tx>
                <c:rich>
                  <a:bodyPr/>
                  <a:lstStyle/>
                  <a:p>
                    <a:r>
                      <a:rPr lang="en-US"/>
                      <a:t>1.98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47F1-46A6-921D-975E04995E48}"/>
                </c:ext>
              </c:extLst>
            </c:dLbl>
            <c:dLbl>
              <c:idx val="3"/>
              <c:tx>
                <c:rich>
                  <a:bodyPr wrap="square" lIns="38100" tIns="19050" rIns="38100" bIns="19050" anchor="ctr">
                    <a:noAutofit/>
                  </a:bodyPr>
                  <a:lstStyle/>
                  <a:p>
                    <a:pPr>
                      <a:defRPr/>
                    </a:pPr>
                    <a:r>
                      <a:rPr lang="en-US"/>
                      <a:t>3.32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B-47F1-46A6-921D-975E04995E48}"/>
                </c:ext>
              </c:extLst>
            </c:dLbl>
            <c:dLbl>
              <c:idx val="4"/>
              <c:layout>
                <c:manualLayout>
                  <c:x val="2.4024019479507323E-2"/>
                  <c:y val="0"/>
                </c:manualLayout>
              </c:layout>
              <c:tx>
                <c:rich>
                  <a:bodyPr/>
                  <a:lstStyle/>
                  <a:p>
                    <a:r>
                      <a:rPr lang="en-US"/>
                      <a:t> 1.05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7F1-46A6-921D-975E04995E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2.9906370104268656</c:v>
                </c:pt>
                <c:pt idx="1">
                  <c:v>1.3079348846832823</c:v>
                </c:pt>
                <c:pt idx="2">
                  <c:v>1.9825965577145026</c:v>
                </c:pt>
                <c:pt idx="3">
                  <c:v>3.3152686091499994</c:v>
                </c:pt>
                <c:pt idx="4">
                  <c:v>1.0532574230399998</c:v>
                </c:pt>
              </c:numCache>
            </c:numRef>
          </c:val>
          <c:extLst>
            <c:ext xmlns:c16="http://schemas.microsoft.com/office/drawing/2014/chart" uri="{C3380CC4-5D6E-409C-BE32-E72D297353CC}">
              <c16:uniqueId val="{0000000D-47F1-46A6-921D-975E04995E48}"/>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2020</c:v>
                </c:pt>
                <c:pt idx="1">
                  <c:v>2021</c:v>
                </c:pt>
                <c:pt idx="2">
                  <c:v>2022</c:v>
                </c:pt>
                <c:pt idx="3">
                  <c:v>2023</c:v>
                </c:pt>
                <c:pt idx="4">
                  <c:v>2024</c:v>
                </c:pt>
              </c:numCache>
            </c:numRef>
          </c:cat>
          <c:val>
            <c:numRef>
              <c:f>Sheet1!$B$5:$F$5</c:f>
              <c:numCache>
                <c:formatCode>0.00</c:formatCode>
                <c:ptCount val="5"/>
                <c:pt idx="0">
                  <c:v>6.7</c:v>
                </c:pt>
                <c:pt idx="1">
                  <c:v>7.15</c:v>
                </c:pt>
                <c:pt idx="2">
                  <c:v>7.71</c:v>
                </c:pt>
                <c:pt idx="3">
                  <c:v>7.65</c:v>
                </c:pt>
                <c:pt idx="4">
                  <c:v>8.25</c:v>
                </c:pt>
              </c:numCache>
            </c:numRef>
          </c:val>
          <c:extLst>
            <c:ext xmlns:c16="http://schemas.microsoft.com/office/drawing/2014/chart" uri="{C3380CC4-5D6E-409C-BE32-E72D297353CC}">
              <c16:uniqueId val="{00000000-CA0C-49E9-BC82-6C2DD19E3BAD}"/>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invertIfNegative val="0"/>
          <c:dLbls>
            <c:dLbl>
              <c:idx val="0"/>
              <c:layout>
                <c:manualLayout>
                  <c:x val="2.6066009796903524E-3"/>
                  <c:y val="-3.60287728539056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36-4D97-96C3-F9140FC122FA}"/>
                </c:ext>
              </c:extLst>
            </c:dLbl>
            <c:dLbl>
              <c:idx val="1"/>
              <c:layout>
                <c:manualLayout>
                  <c:x val="-1.4992570373148233E-3"/>
                  <c:y val="-7.6153432628150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36-4D97-96C3-F9140FC122FA}"/>
                </c:ext>
              </c:extLst>
            </c:dLbl>
            <c:dLbl>
              <c:idx val="2"/>
              <c:layout>
                <c:manualLayout>
                  <c:x val="3.0281976784987436E-4"/>
                  <c:y val="-0.106865890910393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36-4D97-96C3-F9140FC122FA}"/>
                </c:ext>
              </c:extLst>
            </c:dLbl>
            <c:dLbl>
              <c:idx val="3"/>
              <c:layout>
                <c:manualLayout>
                  <c:x val="4.221635883905013E-3"/>
                  <c:y val="-7.9556284005271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36-4D97-96C3-F9140FC122FA}"/>
                </c:ext>
              </c:extLst>
            </c:dLbl>
            <c:dLbl>
              <c:idx val="4"/>
              <c:layout>
                <c:manualLayout>
                  <c:x val="-1.5479152757824836E-16"/>
                  <c:y val="-6.65337433679159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36-4D97-96C3-F9140FC122FA}"/>
                </c:ext>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1889.4045062374651</c:v>
                </c:pt>
                <c:pt idx="1">
                  <c:v>1910.2091817770679</c:v>
                </c:pt>
                <c:pt idx="2">
                  <c:v>2115.3537145675591</c:v>
                </c:pt>
                <c:pt idx="3">
                  <c:v>2374.6977042748831</c:v>
                </c:pt>
                <c:pt idx="4">
                  <c:v>2580.1752212341084</c:v>
                </c:pt>
              </c:numCache>
            </c:numRef>
          </c:val>
          <c:extLst>
            <c:ext xmlns:c16="http://schemas.microsoft.com/office/drawing/2014/chart" uri="{C3380CC4-5D6E-409C-BE32-E72D297353CC}">
              <c16:uniqueId val="{00000005-2336-4D97-96C3-F9140FC122FA}"/>
            </c:ext>
          </c:extLst>
        </c:ser>
        <c:dLbls>
          <c:showLegendKey val="0"/>
          <c:showVal val="0"/>
          <c:showCatName val="0"/>
          <c:showSerName val="0"/>
          <c:showPercent val="0"/>
          <c:showBubbleSize val="0"/>
        </c:dLbls>
        <c:gapWidth val="120"/>
        <c:overlap val="-27"/>
        <c:axId val="-1902320880"/>
        <c:axId val="-1773376496"/>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2519186420958595E-2"/>
                  <c:y val="-7.5587509715791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36-4D97-96C3-F9140FC122FA}"/>
                </c:ext>
              </c:extLst>
            </c:dLbl>
            <c:dLbl>
              <c:idx val="1"/>
              <c:layout>
                <c:manualLayout>
                  <c:x val="-3.5374815615066627E-2"/>
                  <c:y val="-0.103707884153965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36-4D97-96C3-F9140FC122FA}"/>
                </c:ext>
              </c:extLst>
            </c:dLbl>
            <c:dLbl>
              <c:idx val="2"/>
              <c:layout>
                <c:manualLayout>
                  <c:x val="-4.3155150392297219E-2"/>
                  <c:y val="0.130759184112224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36-4D97-96C3-F9140FC122FA}"/>
                </c:ext>
              </c:extLst>
            </c:dLbl>
            <c:dLbl>
              <c:idx val="3"/>
              <c:layout>
                <c:manualLayout>
                  <c:x val="-4.1956503431723441E-2"/>
                  <c:y val="0.129306925371529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36-4D97-96C3-F9140FC122FA}"/>
                </c:ext>
              </c:extLst>
            </c:dLbl>
            <c:dLbl>
              <c:idx val="4"/>
              <c:layout>
                <c:manualLayout>
                  <c:x val="-3.5931512905806727E-2"/>
                  <c:y val="7.2020639058343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336-4D97-96C3-F9140FC122FA}"/>
                </c:ext>
              </c:extLst>
            </c:dLbl>
            <c:spPr>
              <a:noFill/>
              <a:ln>
                <a:noFill/>
              </a:ln>
              <a:effectLst/>
            </c:spPr>
            <c:txPr>
              <a:bodyPr rot="0" vert="horz"/>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-4.0742037867279635</c:v>
                </c:pt>
                <c:pt idx="1">
                  <c:v>1.1011234212113123</c:v>
                </c:pt>
                <c:pt idx="2">
                  <c:v>10.739375286618881</c:v>
                </c:pt>
                <c:pt idx="3">
                  <c:v>12.260076786275988</c:v>
                </c:pt>
                <c:pt idx="4">
                  <c:v>8.6527862720938771</c:v>
                </c:pt>
              </c:numCache>
            </c:numRef>
          </c:val>
          <c:smooth val="0"/>
          <c:extLst>
            <c:ext xmlns:c16="http://schemas.microsoft.com/office/drawing/2014/chart" uri="{C3380CC4-5D6E-409C-BE32-E72D297353CC}">
              <c16:uniqueId val="{0000000B-2336-4D97-96C3-F9140FC122FA}"/>
            </c:ext>
          </c:extLst>
        </c:ser>
        <c:dLbls>
          <c:showLegendKey val="0"/>
          <c:showVal val="0"/>
          <c:showCatName val="0"/>
          <c:showSerName val="0"/>
          <c:showPercent val="0"/>
          <c:showBubbleSize val="0"/>
        </c:dLbls>
        <c:marker val="1"/>
        <c:smooth val="0"/>
        <c:axId val="-1773375408"/>
        <c:axId val="-1773368336"/>
      </c:lineChart>
      <c:catAx>
        <c:axId val="-1902320880"/>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773376496"/>
        <c:crosses val="autoZero"/>
        <c:auto val="1"/>
        <c:lblAlgn val="ctr"/>
        <c:lblOffset val="100"/>
        <c:noMultiLvlLbl val="0"/>
      </c:catAx>
      <c:valAx>
        <c:axId val="-1773376496"/>
        <c:scaling>
          <c:orientation val="minMax"/>
        </c:scaling>
        <c:delete val="0"/>
        <c:axPos val="l"/>
        <c:majorGridlines/>
        <c:numFmt formatCode="0.0" sourceLinked="1"/>
        <c:majorTickMark val="none"/>
        <c:minorTickMark val="none"/>
        <c:tickLblPos val="nextTo"/>
        <c:txPr>
          <a:bodyPr rot="-60000000" vert="horz"/>
          <a:lstStyle/>
          <a:p>
            <a:pPr>
              <a:defRPr>
                <a:solidFill>
                  <a:schemeClr val="accent2">
                    <a:lumMod val="75000"/>
                  </a:schemeClr>
                </a:solidFill>
              </a:defRPr>
            </a:pPr>
            <a:endParaRPr lang="en-US"/>
          </a:p>
        </c:txPr>
        <c:crossAx val="-1902320880"/>
        <c:crosses val="autoZero"/>
        <c:crossBetween val="between"/>
      </c:valAx>
      <c:valAx>
        <c:axId val="-1773368336"/>
        <c:scaling>
          <c:orientation val="minMax"/>
        </c:scaling>
        <c:delete val="0"/>
        <c:axPos val="r"/>
        <c:numFmt formatCode="0.0" sourceLinked="1"/>
        <c:majorTickMark val="out"/>
        <c:minorTickMark val="none"/>
        <c:tickLblPos val="nextTo"/>
        <c:txPr>
          <a:bodyPr rot="-60000000" vert="horz"/>
          <a:lstStyle/>
          <a:p>
            <a:pPr>
              <a:defRPr>
                <a:solidFill>
                  <a:srgbClr val="002060"/>
                </a:solidFill>
              </a:defRPr>
            </a:pPr>
            <a:endParaRPr lang="en-US"/>
          </a:p>
        </c:txPr>
        <c:crossAx val="-1773375408"/>
        <c:crosses val="max"/>
        <c:crossBetween val="between"/>
      </c:valAx>
      <c:catAx>
        <c:axId val="-1773375408"/>
        <c:scaling>
          <c:orientation val="minMax"/>
        </c:scaling>
        <c:delete val="1"/>
        <c:axPos val="b"/>
        <c:numFmt formatCode="General" sourceLinked="1"/>
        <c:majorTickMark val="out"/>
        <c:minorTickMark val="none"/>
        <c:tickLblPos val="nextTo"/>
        <c:crossAx val="-1773368336"/>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22.6</c:v>
                </c:pt>
                <c:pt idx="1">
                  <c:v>44</c:v>
                </c:pt>
                <c:pt idx="2">
                  <c:v>15.3</c:v>
                </c:pt>
                <c:pt idx="3">
                  <c:v>10.4</c:v>
                </c:pt>
                <c:pt idx="4">
                  <c:v>20.7</c:v>
                </c:pt>
                <c:pt idx="5">
                  <c:v>9.5</c:v>
                </c:pt>
              </c:numCache>
            </c:numRef>
          </c:val>
          <c:extLst>
            <c:ext xmlns:c16="http://schemas.microsoft.com/office/drawing/2014/chart" uri="{C3380CC4-5D6E-409C-BE32-E72D297353CC}">
              <c16:uniqueId val="{00000000-D68D-4E25-9EFE-3C11E5156408}"/>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54.9</c:v>
                </c:pt>
                <c:pt idx="1">
                  <c:v>5.9</c:v>
                </c:pt>
                <c:pt idx="2">
                  <c:v>19.5</c:v>
                </c:pt>
                <c:pt idx="3">
                  <c:v>21.5</c:v>
                </c:pt>
                <c:pt idx="4">
                  <c:v>6.4</c:v>
                </c:pt>
                <c:pt idx="5">
                  <c:v>9.3000000000000007</c:v>
                </c:pt>
              </c:numCache>
            </c:numRef>
          </c:val>
          <c:extLst>
            <c:ext xmlns:c16="http://schemas.microsoft.com/office/drawing/2014/chart" uri="{C3380CC4-5D6E-409C-BE32-E72D297353CC}">
              <c16:uniqueId val="{00000001-D68D-4E25-9EFE-3C11E5156408}"/>
            </c:ext>
          </c:extLst>
        </c:ser>
        <c:dLbls>
          <c:showLegendKey val="0"/>
          <c:showVal val="0"/>
          <c:showCatName val="0"/>
          <c:showSerName val="0"/>
          <c:showPercent val="0"/>
          <c:showBubbleSize val="0"/>
        </c:dLbls>
        <c:gapWidth val="70"/>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B8-4573-B96B-BFA3AE771E35}"/>
                </c:ext>
              </c:extLst>
            </c:dLbl>
            <c:dLbl>
              <c:idx val="1"/>
              <c:layout>
                <c:manualLayout>
                  <c:x val="5.8032801744648012E-3"/>
                  <c:y val="-3.4694469519536142E-18"/>
                </c:manualLayout>
              </c:layout>
              <c:showLegendKey val="0"/>
              <c:showVal val="1"/>
              <c:showCatName val="0"/>
              <c:showSerName val="0"/>
              <c:showPercent val="0"/>
              <c:showBubbleSize val="0"/>
              <c:extLst>
                <c:ext xmlns:c15="http://schemas.microsoft.com/office/drawing/2012/chart" uri="{CE6537A1-D6FC-4f65-9D91-7224C49458BB}">
                  <c15:layout>
                    <c:manualLayout>
                      <c:w val="7.182248388840079E-2"/>
                      <c:h val="4.4965691371335825E-2"/>
                    </c:manualLayout>
                  </c15:layout>
                </c:ext>
                <c:ext xmlns:c16="http://schemas.microsoft.com/office/drawing/2014/chart" uri="{C3380CC4-5D6E-409C-BE32-E72D297353CC}">
                  <c16:uniqueId val="{00000001-B2B8-4573-B96B-BFA3AE771E35}"/>
                </c:ext>
              </c:extLst>
            </c:dLbl>
            <c:dLbl>
              <c:idx val="2"/>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B8-4573-B96B-BFA3AE771E35}"/>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B8-4573-B96B-BFA3AE771E35}"/>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B8-4573-B96B-BFA3AE771E35}"/>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B8-4573-B96B-BFA3AE771E3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formatCode="General">
                  <c:v>10.199999999999999</c:v>
                </c:pt>
                <c:pt idx="1">
                  <c:v>21</c:v>
                </c:pt>
                <c:pt idx="2">
                  <c:v>12</c:v>
                </c:pt>
                <c:pt idx="3">
                  <c:v>12.8</c:v>
                </c:pt>
                <c:pt idx="4" formatCode="General">
                  <c:v>16.100000000000001</c:v>
                </c:pt>
                <c:pt idx="5">
                  <c:v>4.7</c:v>
                </c:pt>
              </c:numCache>
            </c:numRef>
          </c:val>
          <c:extLst>
            <c:ext xmlns:c16="http://schemas.microsoft.com/office/drawing/2014/chart" uri="{C3380CC4-5D6E-409C-BE32-E72D297353CC}">
              <c16:uniqueId val="{00000006-B2B8-4573-B96B-BFA3AE771E35}"/>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465059719468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B8-4573-B96B-BFA3AE771E35}"/>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B8-4573-B96B-BFA3AE771E35}"/>
                </c:ext>
              </c:extLst>
            </c:dLbl>
            <c:dLbl>
              <c:idx val="2"/>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B8-4573-B96B-BFA3AE771E35}"/>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B8-4573-B96B-BFA3AE771E35}"/>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B8-4573-B96B-BFA3AE771E3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33.1</c:v>
                </c:pt>
                <c:pt idx="1">
                  <c:v>3.7</c:v>
                </c:pt>
                <c:pt idx="2">
                  <c:v>17</c:v>
                </c:pt>
                <c:pt idx="3">
                  <c:v>6.6</c:v>
                </c:pt>
                <c:pt idx="4" formatCode="0.0">
                  <c:v>11.3</c:v>
                </c:pt>
                <c:pt idx="5" formatCode="0.0">
                  <c:v>10.7</c:v>
                </c:pt>
              </c:numCache>
            </c:numRef>
          </c:val>
          <c:extLst>
            <c:ext xmlns:c16="http://schemas.microsoft.com/office/drawing/2014/chart" uri="{C3380CC4-5D6E-409C-BE32-E72D297353CC}">
              <c16:uniqueId val="{0000000C-B2B8-4573-B96B-BFA3AE771E35}"/>
            </c:ext>
          </c:extLst>
        </c:ser>
        <c:dLbls>
          <c:showLegendKey val="0"/>
          <c:showVal val="0"/>
          <c:showCatName val="0"/>
          <c:showSerName val="0"/>
          <c:showPercent val="0"/>
          <c:showBubbleSize val="0"/>
        </c:dLbls>
        <c:gapWidth val="10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64351232"/>
        <c:crosses val="autoZero"/>
        <c:auto val="0"/>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243832472748137E-2"/>
          <c:y val="0.14137880775397171"/>
          <c:w val="0.94951233505450372"/>
          <c:h val="0.72590988435146964"/>
        </c:manualLayout>
      </c:layout>
      <c:barChart>
        <c:barDir val="col"/>
        <c:grouping val="clustered"/>
        <c:varyColors val="0"/>
        <c:ser>
          <c:idx val="0"/>
          <c:order val="0"/>
          <c:tx>
            <c:strRef>
              <c:f>'Biểu đồ 1 (sua dinh dang)'!$B$1</c:f>
              <c:strCache>
                <c:ptCount val="1"/>
                <c:pt idx="0">
                  <c:v>Hình 1: Tốc độ tăng/giảm CPI tháng 5/2024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22F8-4265-ADD8-95058F252DF6}"/>
              </c:ext>
            </c:extLst>
          </c:dPt>
          <c:dPt>
            <c:idx val="1"/>
            <c:invertIfNegative val="0"/>
            <c:bubble3D val="0"/>
            <c:spPr>
              <a:solidFill>
                <a:srgbClr val="FF0000"/>
              </a:solidFill>
              <a:ln>
                <a:noFill/>
              </a:ln>
              <a:effectLst/>
            </c:spPr>
            <c:extLst>
              <c:ext xmlns:c16="http://schemas.microsoft.com/office/drawing/2014/chart" uri="{C3380CC4-5D6E-409C-BE32-E72D297353CC}">
                <c16:uniqueId val="{00000003-22F8-4265-ADD8-95058F252DF6}"/>
              </c:ext>
            </c:extLst>
          </c:dPt>
          <c:dPt>
            <c:idx val="2"/>
            <c:invertIfNegative val="0"/>
            <c:bubble3D val="0"/>
            <c:spPr>
              <a:solidFill>
                <a:srgbClr val="FF0000"/>
              </a:solidFill>
              <a:ln>
                <a:noFill/>
              </a:ln>
              <a:effectLst/>
            </c:spPr>
            <c:extLst>
              <c:ext xmlns:c16="http://schemas.microsoft.com/office/drawing/2014/chart" uri="{C3380CC4-5D6E-409C-BE32-E72D297353CC}">
                <c16:uniqueId val="{00000005-22F8-4265-ADD8-95058F252DF6}"/>
              </c:ext>
            </c:extLst>
          </c:dPt>
          <c:dPt>
            <c:idx val="3"/>
            <c:invertIfNegative val="0"/>
            <c:bubble3D val="0"/>
            <c:spPr>
              <a:solidFill>
                <a:srgbClr val="FF0000"/>
              </a:solidFill>
              <a:ln>
                <a:noFill/>
              </a:ln>
              <a:effectLst/>
            </c:spPr>
            <c:extLst>
              <c:ext xmlns:c16="http://schemas.microsoft.com/office/drawing/2014/chart" uri="{C3380CC4-5D6E-409C-BE32-E72D297353CC}">
                <c16:uniqueId val="{00000007-22F8-4265-ADD8-95058F252DF6}"/>
              </c:ext>
            </c:extLst>
          </c:dPt>
          <c:dPt>
            <c:idx val="4"/>
            <c:invertIfNegative val="0"/>
            <c:bubble3D val="0"/>
            <c:spPr>
              <a:solidFill>
                <a:srgbClr val="FF0000"/>
              </a:solidFill>
              <a:ln>
                <a:noFill/>
              </a:ln>
              <a:effectLst/>
            </c:spPr>
            <c:extLst>
              <c:ext xmlns:c16="http://schemas.microsoft.com/office/drawing/2014/chart" uri="{C3380CC4-5D6E-409C-BE32-E72D297353CC}">
                <c16:uniqueId val="{00000009-22F8-4265-ADD8-95058F252DF6}"/>
              </c:ext>
            </c:extLst>
          </c:dPt>
          <c:dPt>
            <c:idx val="5"/>
            <c:invertIfNegative val="0"/>
            <c:bubble3D val="0"/>
            <c:spPr>
              <a:solidFill>
                <a:srgbClr val="FF0000"/>
              </a:solidFill>
              <a:ln>
                <a:noFill/>
              </a:ln>
              <a:effectLst/>
            </c:spPr>
            <c:extLst>
              <c:ext xmlns:c16="http://schemas.microsoft.com/office/drawing/2014/chart" uri="{C3380CC4-5D6E-409C-BE32-E72D297353CC}">
                <c16:uniqueId val="{0000000B-22F8-4265-ADD8-95058F252DF6}"/>
              </c:ext>
            </c:extLst>
          </c:dPt>
          <c:dPt>
            <c:idx val="6"/>
            <c:invertIfNegative val="0"/>
            <c:bubble3D val="0"/>
            <c:spPr>
              <a:solidFill>
                <a:srgbClr val="FF0000"/>
              </a:solidFill>
              <a:ln>
                <a:noFill/>
              </a:ln>
              <a:effectLst/>
            </c:spPr>
            <c:extLst>
              <c:ext xmlns:c16="http://schemas.microsoft.com/office/drawing/2014/chart" uri="{C3380CC4-5D6E-409C-BE32-E72D297353CC}">
                <c16:uniqueId val="{0000000D-22F8-4265-ADD8-95058F252DF6}"/>
              </c:ext>
            </c:extLst>
          </c:dPt>
          <c:dPt>
            <c:idx val="7"/>
            <c:invertIfNegative val="0"/>
            <c:bubble3D val="0"/>
            <c:spPr>
              <a:solidFill>
                <a:srgbClr val="FF0000"/>
              </a:solidFill>
              <a:ln>
                <a:noFill/>
              </a:ln>
              <a:effectLst/>
            </c:spPr>
            <c:extLst>
              <c:ext xmlns:c16="http://schemas.microsoft.com/office/drawing/2014/chart" uri="{C3380CC4-5D6E-409C-BE32-E72D297353CC}">
                <c16:uniqueId val="{0000000F-22F8-4265-ADD8-95058F252DF6}"/>
              </c:ext>
            </c:extLst>
          </c:dPt>
          <c:dPt>
            <c:idx val="8"/>
            <c:invertIfNegative val="0"/>
            <c:bubble3D val="0"/>
            <c:spPr>
              <a:solidFill>
                <a:srgbClr val="FF0000"/>
              </a:solidFill>
              <a:ln>
                <a:noFill/>
              </a:ln>
              <a:effectLst/>
            </c:spPr>
            <c:extLst>
              <c:ext xmlns:c16="http://schemas.microsoft.com/office/drawing/2014/chart" uri="{C3380CC4-5D6E-409C-BE32-E72D297353CC}">
                <c16:uniqueId val="{00000011-22F8-4265-ADD8-95058F252DF6}"/>
              </c:ext>
            </c:extLst>
          </c:dPt>
          <c:dPt>
            <c:idx val="9"/>
            <c:invertIfNegative val="0"/>
            <c:bubble3D val="0"/>
            <c:spPr>
              <a:solidFill>
                <a:srgbClr val="00B050"/>
              </a:solidFill>
              <a:ln>
                <a:solidFill>
                  <a:srgbClr val="00B050"/>
                </a:solidFill>
              </a:ln>
              <a:effectLst/>
            </c:spPr>
            <c:extLst>
              <c:ext xmlns:c16="http://schemas.microsoft.com/office/drawing/2014/chart" uri="{C3380CC4-5D6E-409C-BE32-E72D297353CC}">
                <c16:uniqueId val="{00000013-22F8-4265-ADD8-95058F252DF6}"/>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22F8-4265-ADD8-95058F252DF6}"/>
              </c:ext>
            </c:extLst>
          </c:dPt>
          <c:dPt>
            <c:idx val="11"/>
            <c:invertIfNegative val="0"/>
            <c:bubble3D val="0"/>
            <c:spPr>
              <a:solidFill>
                <a:srgbClr val="00B050"/>
              </a:solidFill>
              <a:ln>
                <a:noFill/>
              </a:ln>
              <a:effectLst/>
            </c:spPr>
            <c:extLst>
              <c:ext xmlns:c16="http://schemas.microsoft.com/office/drawing/2014/chart" uri="{C3380CC4-5D6E-409C-BE32-E72D297353CC}">
                <c16:uniqueId val="{00000017-22F8-4265-ADD8-95058F252DF6}"/>
              </c:ext>
            </c:extLst>
          </c:dPt>
          <c:dLbls>
            <c:dLbl>
              <c:idx val="1"/>
              <c:layout>
                <c:manualLayout>
                  <c:x val="-2.0856793569452547E-17"/>
                  <c:y val="-2.0671834625322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F8-4265-ADD8-95058F252DF6}"/>
                </c:ext>
              </c:extLst>
            </c:dLbl>
            <c:dLbl>
              <c:idx val="2"/>
              <c:layout>
                <c:manualLayout>
                  <c:x val="2.0856793569452547E-17"/>
                  <c:y val="-1.3781223083548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F8-4265-ADD8-95058F252DF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'Biểu đồ 1 (sua dinh dang)'!$A$2:$A$14</c:f>
              <c:strCache>
                <c:ptCount val="12"/>
                <c:pt idx="0">
                  <c:v>CHỈ SỐ GIÁ TIÊU DÙNG</c:v>
                </c:pt>
                <c:pt idx="1">
                  <c:v>I. Hàng ăn và dịch vụ ăn uống</c:v>
                </c:pt>
                <c:pt idx="2">
                  <c:v>IV. Nhà ở và vật liệu xây dựng</c:v>
                </c:pt>
                <c:pt idx="3">
                  <c:v>X. Văn hoá, giải trí và du lịch</c:v>
                </c:pt>
                <c:pt idx="4">
                  <c:v>XI. Hàng hoá và dịch vụ khác</c:v>
                </c:pt>
                <c:pt idx="5">
                  <c:v>II. Đồ uống và thuốc lá</c:v>
                </c:pt>
                <c:pt idx="6">
                  <c:v>V. Thiết bị và đồ dùng gia đình</c:v>
                </c:pt>
                <c:pt idx="7">
                  <c:v>VI. Thuốc và dịch vụ y tế</c:v>
                </c:pt>
                <c:pt idx="8">
                  <c:v>III. May mặc, mũ nón, giầy dép</c:v>
                </c:pt>
                <c:pt idx="9">
                  <c:v>VIII. Bưu chính viễn thông</c:v>
                </c:pt>
                <c:pt idx="10">
                  <c:v>IX. Giáo dục</c:v>
                </c:pt>
                <c:pt idx="11">
                  <c:v>VII. Giao thông</c:v>
                </c:pt>
              </c:strCache>
            </c:strRef>
          </c:cat>
          <c:val>
            <c:numRef>
              <c:f>'Biểu đồ 1 (sua dinh dang)'!$B$2:$B$14</c:f>
              <c:numCache>
                <c:formatCode>0.00%</c:formatCode>
                <c:ptCount val="13"/>
                <c:pt idx="0">
                  <c:v>4.6899999999993724E-4</c:v>
                </c:pt>
                <c:pt idx="1">
                  <c:v>3.8450000000000272E-3</c:v>
                </c:pt>
                <c:pt idx="2">
                  <c:v>3.8110000000000353E-3</c:v>
                </c:pt>
                <c:pt idx="3">
                  <c:v>3.0740000000000125E-3</c:v>
                </c:pt>
                <c:pt idx="4">
                  <c:v>2.0080000000000098E-3</c:v>
                </c:pt>
                <c:pt idx="5">
                  <c:v>1.3989999999999725E-3</c:v>
                </c:pt>
                <c:pt idx="6">
                  <c:v>1.162999999999954E-3</c:v>
                </c:pt>
                <c:pt idx="7">
                  <c:v>1.1499999999998068E-4</c:v>
                </c:pt>
                <c:pt idx="8">
                  <c:v>1.4000000000038426E-5</c:v>
                </c:pt>
                <c:pt idx="9">
                  <c:v>-9.0299999999999159E-4</c:v>
                </c:pt>
                <c:pt idx="10">
                  <c:v>-2.5100000000000478E-3</c:v>
                </c:pt>
                <c:pt idx="11">
                  <c:v>-1.7272999999999997E-2</c:v>
                </c:pt>
              </c:numCache>
            </c:numRef>
          </c:val>
          <c:extLst>
            <c:ext xmlns:c16="http://schemas.microsoft.com/office/drawing/2014/chart" uri="{C3380CC4-5D6E-409C-BE32-E72D297353CC}">
              <c16:uniqueId val="{00000018-22F8-4265-ADD8-95058F252DF6}"/>
            </c:ext>
          </c:extLst>
        </c:ser>
        <c:dLbls>
          <c:showLegendKey val="0"/>
          <c:showVal val="0"/>
          <c:showCatName val="0"/>
          <c:showSerName val="0"/>
          <c:showPercent val="0"/>
          <c:showBubbleSize val="0"/>
        </c:dLbls>
        <c:gapWidth val="200"/>
        <c:axId val="891674496"/>
        <c:axId val="891687552"/>
      </c:barChart>
      <c:catAx>
        <c:axId val="891674496"/>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75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91687552"/>
        <c:crosses val="autoZero"/>
        <c:auto val="1"/>
        <c:lblAlgn val="ctr"/>
        <c:lblOffset val="100"/>
        <c:noMultiLvlLbl val="0"/>
      </c:catAx>
      <c:valAx>
        <c:axId val="89168755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891674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0.18303</cdr:x>
      <cdr:y>0.12744</cdr:y>
    </cdr:from>
    <cdr:to>
      <cdr:x>0.25481</cdr:x>
      <cdr:y>0.17391</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087857" y="474622"/>
          <a:ext cx="426618" cy="17307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0.56949</cdr:y>
    </cdr:from>
    <cdr:to>
      <cdr:x>0.79909</cdr:x>
      <cdr:y>0.63027</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6740715" y="2677478"/>
          <a:ext cx="698603" cy="2857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0,8%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0.17873</cdr:x>
      <cdr:y>0.13446</cdr:y>
    </cdr:from>
    <cdr:to>
      <cdr:x>0.19791</cdr:x>
      <cdr:y>0.16987</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053333" y="509687"/>
          <a:ext cx="131876"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0.42674</cdr:x>
      <cdr:y>0.50343</cdr:y>
    </cdr:from>
    <cdr:to>
      <cdr:x>0.44592</cdr:x>
      <cdr:y>0.53884</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4550598" y="2158572"/>
          <a:ext cx="153580"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0.62633</cdr:x>
      <cdr:y>0.54772</cdr:y>
    </cdr:from>
    <cdr:to>
      <cdr:x>0.64551</cdr:x>
      <cdr:y>0.58313</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5870207" y="2281927"/>
          <a:ext cx="148522"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0.29647</cdr:x>
      <cdr:y>0.31714</cdr:y>
    </cdr:from>
    <cdr:to>
      <cdr:x>0.42949</cdr:x>
      <cdr:y>0.36573</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762125" y="1181100"/>
          <a:ext cx="790575" cy="1809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23,8%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0.34347</cdr:x>
      <cdr:y>0.49072</cdr:y>
    </cdr:from>
    <cdr:to>
      <cdr:x>0.44104</cdr:x>
      <cdr:y>0.59084</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642546" y="2128350"/>
          <a:ext cx="1034744" cy="4342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0.44027</cdr:x>
      <cdr:y>0.49895</cdr:y>
    </cdr:from>
    <cdr:to>
      <cdr:x>0.53784</cdr:x>
      <cdr:y>0.57682</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669092" y="2164062"/>
          <a:ext cx="1034744" cy="3377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13,5%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0.51629</cdr:y>
    </cdr:from>
    <cdr:to>
      <cdr:x>0.63852</cdr:x>
      <cdr:y>0.60168</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056712" y="2165510"/>
          <a:ext cx="912069" cy="3581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0.51662</cdr:y>
    </cdr:from>
    <cdr:to>
      <cdr:x>0.70994</cdr:x>
      <cdr:y>0.62627</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769492" y="1924050"/>
          <a:ext cx="450084" cy="40835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4</a:t>
          </a:r>
          <a:r>
            <a:rPr lang="en-US" sz="800">
              <a:solidFill>
                <a:sysClr val="windowText" lastClr="000000"/>
              </a:solidFill>
              <a:latin typeface="Arial" panose="020B0604020202020204" pitchFamily="34" charset="0"/>
              <a:cs typeface="Arial" panose="020B0604020202020204" pitchFamily="34" charset="0"/>
            </a:rPr>
            <a:t>,5%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0.57307</cdr:y>
    </cdr:from>
    <cdr:to>
      <cdr:x>0.94014</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7778593" y="2403635"/>
          <a:ext cx="1009650" cy="2553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17,8%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0.91506</cdr:x>
      <cdr:y>0.58056</cdr:y>
    </cdr:from>
    <cdr:to>
      <cdr:x>1</cdr:x>
      <cdr:y>0.63427</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438775" y="2162175"/>
          <a:ext cx="504825" cy="200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19,8%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0.33393</cdr:x>
      <cdr:y>0.49031</cdr:y>
    </cdr:from>
    <cdr:to>
      <cdr:x>0.35311</cdr:x>
      <cdr:y>0.52572</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566247" y="2101659"/>
          <a:ext cx="153581"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0.52651</cdr:x>
      <cdr:y>0.53074</cdr:y>
    </cdr:from>
    <cdr:to>
      <cdr:x>0.54569</cdr:x>
      <cdr:y>0.56615</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120440" y="1985562"/>
          <a:ext cx="131877"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0.2872</cdr:x>
      <cdr:y>0.31926</cdr:y>
    </cdr:from>
    <cdr:to>
      <cdr:x>0.30638</cdr:x>
      <cdr:y>0.35467</cdr:y>
    </cdr:to>
    <cdr:sp macro="" textlink="">
      <cdr:nvSpPr>
        <cdr:cNvPr id="21"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698040" y="1197952"/>
          <a:ext cx="131877"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0.9073</cdr:x>
      <cdr:y>0.58352</cdr:y>
    </cdr:from>
    <cdr:to>
      <cdr:x>0.92648</cdr:x>
      <cdr:y>0.61893</cdr:y>
    </cdr:to>
    <cdr:sp macro="" textlink="">
      <cdr:nvSpPr>
        <cdr:cNvPr id="29"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5383701" y="2182146"/>
          <a:ext cx="131877"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0.71523</cdr:x>
      <cdr:y>0.57831</cdr:y>
    </cdr:from>
    <cdr:to>
      <cdr:x>0.73006</cdr:x>
      <cdr:y>0.60917</cdr:y>
    </cdr:to>
    <cdr:sp macro="" textlink="">
      <cdr:nvSpPr>
        <cdr:cNvPr id="23"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5400000" flipV="1">
          <a:off x="7596803" y="2496522"/>
          <a:ext cx="133867"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0.7063</cdr:x>
      <cdr:y>0.05278</cdr:y>
    </cdr:from>
    <cdr:to>
      <cdr:x>0.80541</cdr:x>
      <cdr:y>0.13373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3733789" y="160873"/>
          <a:ext cx="523886"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11.07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0.64685</cdr:x>
      <cdr:y>0.19444</cdr:y>
    </cdr:from>
    <cdr:to>
      <cdr:x>0.78378</cdr:x>
      <cdr:y>0.27539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419492" y="592653"/>
          <a:ext cx="723864"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10.86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0.71532</cdr:x>
      <cdr:y>0.32188</cdr:y>
    </cdr:from>
    <cdr:to>
      <cdr:x>0.85405</cdr:x>
      <cdr:y>0.40535</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781448" y="981076"/>
          <a:ext cx="733401" cy="25442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11.71</a:t>
          </a:r>
        </a:p>
      </cdr:txBody>
    </cdr:sp>
  </cdr:relSizeAnchor>
  <cdr:relSizeAnchor xmlns:cdr="http://schemas.openxmlformats.org/drawingml/2006/chartDrawing">
    <cdr:from>
      <cdr:x>0.86126</cdr:x>
      <cdr:y>0.46367</cdr:y>
    </cdr:from>
    <cdr:to>
      <cdr:x>0.96036</cdr:x>
      <cdr:y>0.54462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552944" y="1413266"/>
          <a:ext cx="523880"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14.00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0.84144</cdr:x>
      <cdr:y>0.60625</cdr:y>
    </cdr:from>
    <cdr:to>
      <cdr:x>0.96396</cdr:x>
      <cdr:y>0.6872</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448168" y="1847850"/>
          <a:ext cx="647687"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13.89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28</Pages>
  <Words>7769</Words>
  <Characters>44287</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tuấn anh lê</cp:lastModifiedBy>
  <cp:revision>4</cp:revision>
  <cp:lastPrinted>2024-05-28T09:40:00Z</cp:lastPrinted>
  <dcterms:created xsi:type="dcterms:W3CDTF">2024-05-29T01:17:00Z</dcterms:created>
  <dcterms:modified xsi:type="dcterms:W3CDTF">2024-05-29T03:56:00Z</dcterms:modified>
</cp:coreProperties>
</file>